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1AC" w:rsidRPr="00AC3920" w:rsidRDefault="00CB01AC" w:rsidP="00366845">
      <w:pPr>
        <w:pStyle w:val="Ttulo1"/>
        <w:ind w:firstLine="142"/>
        <w:rPr>
          <w:lang w:val="en-US"/>
        </w:rPr>
      </w:pPr>
      <w:r w:rsidRPr="00AC3920">
        <w:rPr>
          <w:noProof/>
          <w:lang w:val="en-US" w:eastAsia="es-MX"/>
        </w:rPr>
        <w:drawing>
          <wp:anchor distT="0" distB="0" distL="114300" distR="114300" simplePos="0" relativeHeight="251659264" behindDoc="0" locked="0" layoutInCell="1" allowOverlap="1" wp14:anchorId="264F3D05" wp14:editId="48E4B312">
            <wp:simplePos x="0" y="0"/>
            <wp:positionH relativeFrom="margin">
              <wp:align>left</wp:align>
            </wp:positionH>
            <wp:positionV relativeFrom="paragraph">
              <wp:posOffset>559</wp:posOffset>
            </wp:positionV>
            <wp:extent cx="1079500" cy="1079500"/>
            <wp:effectExtent l="0" t="0" r="6350" b="6350"/>
            <wp:wrapSquare wrapText="bothSides"/>
            <wp:docPr id="3" name="Imagen 3" descr="unam.jpg"/>
            <wp:cNvGraphicFramePr/>
            <a:graphic xmlns:a="http://schemas.openxmlformats.org/drawingml/2006/main">
              <a:graphicData uri="http://schemas.openxmlformats.org/drawingml/2006/picture">
                <pic:pic xmlns:pic="http://schemas.openxmlformats.org/drawingml/2006/picture">
                  <pic:nvPicPr>
                    <pic:cNvPr id="3" name="Imagen 3" descr="un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a:ln>
                      <a:noFill/>
                    </a:ln>
                    <a:effectLst>
                      <a:softEdge rad="0"/>
                    </a:effectLst>
                  </pic:spPr>
                </pic:pic>
              </a:graphicData>
            </a:graphic>
          </wp:anchor>
        </w:drawing>
      </w:r>
      <w:r w:rsidR="00D77BF4" w:rsidRPr="00AC3920">
        <w:rPr>
          <w:noProof/>
          <w:lang w:val="en-US" w:eastAsia="es-MX"/>
        </w:rPr>
        <w:t>Digitalization of Pension System in Mexico: Benefits and Implications</w:t>
      </w:r>
    </w:p>
    <w:p w:rsidR="00CB01AC" w:rsidRPr="00AC3920" w:rsidRDefault="00CB01AC" w:rsidP="00CB01AC">
      <w:pPr>
        <w:pStyle w:val="Ttulo2"/>
        <w:rPr>
          <w:lang w:val="en-US"/>
        </w:rPr>
      </w:pPr>
      <w:r w:rsidRPr="00AC3920">
        <w:rPr>
          <w:lang w:val="en-US"/>
        </w:rPr>
        <w:t>Jocelyn Griseld Alba Arellano &amp; Juan Francisco Carmona Sánchez</w:t>
      </w:r>
    </w:p>
    <w:p w:rsidR="00CB01AC" w:rsidRPr="00AC3920" w:rsidRDefault="00CB01AC" w:rsidP="00CB01AC">
      <w:pPr>
        <w:spacing w:before="160"/>
        <w:jc w:val="center"/>
        <w:rPr>
          <w:sz w:val="24"/>
          <w:szCs w:val="28"/>
          <w:lang w:val="en-US"/>
        </w:rPr>
      </w:pPr>
      <w:r w:rsidRPr="00AC3920">
        <w:rPr>
          <w:sz w:val="24"/>
          <w:szCs w:val="28"/>
          <w:lang w:val="en-US"/>
        </w:rPr>
        <w:t>May</w:t>
      </w:r>
      <w:r w:rsidR="006C1F8D" w:rsidRPr="00AC3920">
        <w:rPr>
          <w:sz w:val="24"/>
          <w:szCs w:val="28"/>
          <w:lang w:val="en-US"/>
        </w:rPr>
        <w:t>,</w:t>
      </w:r>
      <w:r w:rsidRPr="00AC3920">
        <w:rPr>
          <w:sz w:val="24"/>
          <w:szCs w:val="28"/>
          <w:lang w:val="en-US"/>
        </w:rPr>
        <w:t xml:space="preserve"> 2020</w:t>
      </w:r>
    </w:p>
    <w:p w:rsidR="00CB01AC" w:rsidRPr="00AC3920" w:rsidRDefault="006C1F8D" w:rsidP="00CB01AC">
      <w:pPr>
        <w:pStyle w:val="Ttulo2"/>
        <w:rPr>
          <w:lang w:val="en-US"/>
        </w:rPr>
      </w:pPr>
      <w:r w:rsidRPr="00AC3920">
        <w:rPr>
          <w:lang w:val="en-US"/>
        </w:rPr>
        <w:t>Abstrac</w:t>
      </w:r>
      <w:r w:rsidR="00565FB1" w:rsidRPr="00AC3920">
        <w:rPr>
          <w:lang w:val="en-US"/>
        </w:rPr>
        <w:t>t</w:t>
      </w:r>
    </w:p>
    <w:p w:rsidR="006C1F8D" w:rsidRPr="00AC3920" w:rsidRDefault="006C1F8D" w:rsidP="00321B83">
      <w:pPr>
        <w:rPr>
          <w:lang w:val="en-US"/>
        </w:rPr>
      </w:pPr>
      <w:r w:rsidRPr="00AC3920">
        <w:rPr>
          <w:lang w:val="en-US"/>
        </w:rPr>
        <w:t>The establishment and development of technologies as support tools in social security terms provide a way that would improve to 30% of the Mexican population increase the amount of their voluntary contributions and many others would accede in</w:t>
      </w:r>
      <w:r w:rsidR="005D001C" w:rsidRPr="00AC3920">
        <w:rPr>
          <w:lang w:val="en-US"/>
        </w:rPr>
        <w:t>to</w:t>
      </w:r>
      <w:r w:rsidRPr="00AC3920">
        <w:rPr>
          <w:lang w:val="en-US"/>
        </w:rPr>
        <w:t xml:space="preserve"> the pension system, </w:t>
      </w:r>
      <w:hyperlink r:id="rId10" w:history="1">
        <w:r w:rsidRPr="00AC3920">
          <w:rPr>
            <w:lang w:val="en-US"/>
          </w:rPr>
          <w:t>furthermore</w:t>
        </w:r>
      </w:hyperlink>
      <w:r w:rsidRPr="00AC3920">
        <w:rPr>
          <w:lang w:val="en-US"/>
        </w:rPr>
        <w:t xml:space="preserve">, it would increase the replacement rate in retirement pensions in Mexico. Within the pension scheme, these tools facilitate supervision, promotion and dissemination by the regulator, </w:t>
      </w:r>
      <w:r w:rsidR="00565FB1" w:rsidRPr="00AC3920">
        <w:rPr>
          <w:lang w:val="en-US"/>
        </w:rPr>
        <w:t>in addition</w:t>
      </w:r>
      <w:r w:rsidRPr="00AC3920">
        <w:rPr>
          <w:lang w:val="en-US"/>
        </w:rPr>
        <w:t xml:space="preserve">, will work as a channel with the savers to encourage them to get involved with their retirement savings extending options with the objective of attend their concerns. Moreover, the tools proposed in this work, reduce the public expenditure and relies financial inclusion. The </w:t>
      </w:r>
      <w:r w:rsidR="00565FB1" w:rsidRPr="00AC3920">
        <w:rPr>
          <w:lang w:val="en-US"/>
        </w:rPr>
        <w:t xml:space="preserve">data are obtained from </w:t>
      </w:r>
      <w:r w:rsidRPr="00AC3920">
        <w:rPr>
          <w:lang w:val="en-US"/>
        </w:rPr>
        <w:t xml:space="preserve">pension system local regulator and the national statistical institute with </w:t>
      </w:r>
      <w:r w:rsidR="00565FB1" w:rsidRPr="00AC3920">
        <w:rPr>
          <w:lang w:val="en-US"/>
        </w:rPr>
        <w:t xml:space="preserve">mixed </w:t>
      </w:r>
      <w:r w:rsidRPr="00AC3920">
        <w:rPr>
          <w:lang w:val="en-US"/>
        </w:rPr>
        <w:t>results for savers.</w:t>
      </w:r>
    </w:p>
    <w:p w:rsidR="00932BD8" w:rsidRPr="00AC3920" w:rsidRDefault="006C1F8D" w:rsidP="00321B83">
      <w:pPr>
        <w:rPr>
          <w:lang w:val="en-US"/>
        </w:rPr>
      </w:pPr>
      <w:r w:rsidRPr="00AC3920">
        <w:rPr>
          <w:b/>
          <w:lang w:val="en-US"/>
        </w:rPr>
        <w:t>Keywords</w:t>
      </w:r>
      <w:r w:rsidR="00321B83" w:rsidRPr="00AC3920">
        <w:rPr>
          <w:b/>
          <w:lang w:val="en-US"/>
        </w:rPr>
        <w:t>:</w:t>
      </w:r>
      <w:r w:rsidR="00321B83" w:rsidRPr="00AC3920">
        <w:rPr>
          <w:lang w:val="en-US"/>
        </w:rPr>
        <w:t xml:space="preserve"> </w:t>
      </w:r>
      <w:r w:rsidRPr="00AC3920">
        <w:rPr>
          <w:lang w:val="en-US"/>
        </w:rPr>
        <w:t>social security, public pensions, technological innovation, digitalization</w:t>
      </w:r>
    </w:p>
    <w:p w:rsidR="00CE5D7E" w:rsidRPr="00AC3920" w:rsidRDefault="005112AE" w:rsidP="00CE5D7E">
      <w:pPr>
        <w:pStyle w:val="Ttulo2"/>
        <w:rPr>
          <w:lang w:val="en-US"/>
        </w:rPr>
      </w:pPr>
      <w:r w:rsidRPr="00AC3920">
        <w:rPr>
          <w:lang w:val="en-US"/>
        </w:rPr>
        <w:t xml:space="preserve">1. </w:t>
      </w:r>
      <w:r w:rsidR="00CE5D7E" w:rsidRPr="00AC3920">
        <w:rPr>
          <w:lang w:val="en-US"/>
        </w:rPr>
        <w:t>Introd</w:t>
      </w:r>
      <w:r w:rsidR="006C1F8D" w:rsidRPr="00AC3920">
        <w:rPr>
          <w:lang w:val="en-US"/>
        </w:rPr>
        <w:t>uctio</w:t>
      </w:r>
      <w:r w:rsidR="00CE5D7E" w:rsidRPr="00AC3920">
        <w:rPr>
          <w:lang w:val="en-US"/>
        </w:rPr>
        <w:t>n</w:t>
      </w:r>
    </w:p>
    <w:p w:rsidR="002D6C6C" w:rsidRPr="00AC3920" w:rsidRDefault="00A432BA" w:rsidP="002D6C6C">
      <w:pPr>
        <w:rPr>
          <w:lang w:val="en-US"/>
        </w:rPr>
      </w:pPr>
      <w:hyperlink r:id="rId11" w:tgtFrame="_blank" w:tooltip="los, el, el, la..." w:history="1">
        <w:r w:rsidR="002D6C6C" w:rsidRPr="00AC3920">
          <w:rPr>
            <w:lang w:val="en-US"/>
          </w:rPr>
          <w:t>The</w:t>
        </w:r>
      </w:hyperlink>
      <w:r w:rsidR="00867D8B" w:rsidRPr="00AC3920">
        <w:rPr>
          <w:lang w:val="en-US"/>
        </w:rPr>
        <w:t xml:space="preserve"> </w:t>
      </w:r>
      <w:hyperlink r:id="rId12" w:tgtFrame="_blank" w:tooltip="pensión" w:history="1">
        <w:r w:rsidR="002D6C6C" w:rsidRPr="00AC3920">
          <w:rPr>
            <w:lang w:val="en-US"/>
          </w:rPr>
          <w:t>pension</w:t>
        </w:r>
      </w:hyperlink>
      <w:r w:rsidR="00867D8B" w:rsidRPr="00AC3920">
        <w:rPr>
          <w:lang w:val="en-US"/>
        </w:rPr>
        <w:t xml:space="preserve"> </w:t>
      </w:r>
      <w:hyperlink r:id="rId13" w:tgtFrame="_blank" w:tooltip="sistema, método, organismo..." w:history="1">
        <w:r w:rsidR="002D6C6C" w:rsidRPr="00AC3920">
          <w:rPr>
            <w:lang w:val="en-US"/>
          </w:rPr>
          <w:t>system</w:t>
        </w:r>
      </w:hyperlink>
      <w:r w:rsidR="00867D8B" w:rsidRPr="00AC3920">
        <w:rPr>
          <w:lang w:val="en-US"/>
        </w:rPr>
        <w:t xml:space="preserve"> </w:t>
      </w:r>
      <w:hyperlink r:id="rId14" w:tgtFrame="_blank" w:tooltip="en, de, in-..." w:history="1">
        <w:r w:rsidR="002D6C6C" w:rsidRPr="00AC3920">
          <w:rPr>
            <w:lang w:val="en-US"/>
          </w:rPr>
          <w:t>in</w:t>
        </w:r>
      </w:hyperlink>
      <w:r w:rsidR="00867D8B" w:rsidRPr="00AC3920">
        <w:rPr>
          <w:lang w:val="en-US"/>
        </w:rPr>
        <w:t xml:space="preserve"> </w:t>
      </w:r>
      <w:hyperlink r:id="rId15" w:tgtFrame="_blank" w:tooltip="México" w:history="1">
        <w:r w:rsidR="002D6C6C" w:rsidRPr="00AC3920">
          <w:rPr>
            <w:lang w:val="en-US"/>
          </w:rPr>
          <w:t>Mexico</w:t>
        </w:r>
      </w:hyperlink>
      <w:r w:rsidR="00867D8B" w:rsidRPr="00AC3920">
        <w:rPr>
          <w:lang w:val="en-US"/>
        </w:rPr>
        <w:t xml:space="preserve"> </w:t>
      </w:r>
      <w:hyperlink r:id="rId16" w:tgtFrame="_blank" w:tooltip="presente simple de " w:history="1">
        <w:r w:rsidR="002D6C6C" w:rsidRPr="00AC3920">
          <w:rPr>
            <w:lang w:val="en-US"/>
          </w:rPr>
          <w:t>is</w:t>
        </w:r>
      </w:hyperlink>
      <w:r w:rsidR="00867D8B" w:rsidRPr="00AC3920">
        <w:rPr>
          <w:lang w:val="en-US"/>
        </w:rPr>
        <w:t xml:space="preserve"> </w:t>
      </w:r>
      <w:hyperlink r:id="rId17" w:tgtFrame="_blank" w:tooltip="sereno, tranquilo" w:history="1">
        <w:r w:rsidR="002D6C6C" w:rsidRPr="00AC3920">
          <w:rPr>
            <w:lang w:val="en-US"/>
          </w:rPr>
          <w:t>composed</w:t>
        </w:r>
      </w:hyperlink>
      <w:r w:rsidR="002D6C6C" w:rsidRPr="00AC3920">
        <w:rPr>
          <w:lang w:val="en-US"/>
        </w:rPr>
        <w:t>,</w:t>
      </w:r>
      <w:r w:rsidR="00867D8B" w:rsidRPr="00AC3920">
        <w:rPr>
          <w:lang w:val="en-US"/>
        </w:rPr>
        <w:t xml:space="preserve"> </w:t>
      </w:r>
      <w:hyperlink r:id="rId18" w:tgtFrame="_blank" w:tooltip="enterrar, inhumar, sepultar" w:history="1">
        <w:r w:rsidR="002D6C6C" w:rsidRPr="00AC3920">
          <w:rPr>
            <w:lang w:val="en-US"/>
          </w:rPr>
          <w:t>inter</w:t>
        </w:r>
      </w:hyperlink>
      <w:r w:rsidR="00867D8B" w:rsidRPr="00AC3920">
        <w:rPr>
          <w:lang w:val="en-US"/>
        </w:rPr>
        <w:t xml:space="preserve"> </w:t>
      </w:r>
      <w:r w:rsidR="002D6C6C" w:rsidRPr="00AC3920">
        <w:rPr>
          <w:lang w:val="en-US"/>
        </w:rPr>
        <w:t>alia,</w:t>
      </w:r>
      <w:r w:rsidR="00867D8B" w:rsidRPr="00AC3920">
        <w:rPr>
          <w:lang w:val="en-US"/>
        </w:rPr>
        <w:t xml:space="preserve"> </w:t>
      </w:r>
      <w:hyperlink r:id="rId19" w:tgtFrame="_blank" w:tooltip="de, menos, de, por..." w:history="1">
        <w:r w:rsidR="002D6C6C" w:rsidRPr="00AC3920">
          <w:rPr>
            <w:lang w:val="en-US"/>
          </w:rPr>
          <w:t>of</w:t>
        </w:r>
      </w:hyperlink>
      <w:r w:rsidR="00E05EF2" w:rsidRPr="00AC3920">
        <w:rPr>
          <w:lang w:val="en-US"/>
        </w:rPr>
        <w:t xml:space="preserve"> </w:t>
      </w:r>
      <w:hyperlink r:id="rId20" w:tgtFrame="_blank" w:tooltip="dos, de dos…, de dos años..." w:history="1">
        <w:r w:rsidR="002D6C6C" w:rsidRPr="00AC3920">
          <w:rPr>
            <w:lang w:val="en-US"/>
          </w:rPr>
          <w:t>two</w:t>
        </w:r>
      </w:hyperlink>
      <w:r w:rsidR="00867D8B" w:rsidRPr="00AC3920">
        <w:rPr>
          <w:lang w:val="en-US"/>
        </w:rPr>
        <w:t xml:space="preserve"> </w:t>
      </w:r>
      <w:hyperlink r:id="rId21" w:tgtFrame="_blank" w:tooltip="principal, conducto principal, tubería principal, cañería principal" w:history="1">
        <w:r w:rsidR="002D6C6C" w:rsidRPr="00AC3920">
          <w:rPr>
            <w:lang w:val="en-US"/>
          </w:rPr>
          <w:t>main</w:t>
        </w:r>
      </w:hyperlink>
      <w:r w:rsidR="00867D8B" w:rsidRPr="00AC3920">
        <w:rPr>
          <w:lang w:val="en-US"/>
        </w:rPr>
        <w:t xml:space="preserve"> </w:t>
      </w:r>
      <w:r w:rsidR="002D6C6C" w:rsidRPr="00AC3920">
        <w:rPr>
          <w:lang w:val="en-US"/>
        </w:rPr>
        <w:t>suppliers: Instituto Mexicano del Seguro Social (IMSS)</w:t>
      </w:r>
      <w:r w:rsidR="00E05EF2" w:rsidRPr="00AC3920">
        <w:rPr>
          <w:lang w:val="en-US"/>
        </w:rPr>
        <w:t>,</w:t>
      </w:r>
      <w:r w:rsidR="002D6C6C" w:rsidRPr="00AC3920">
        <w:rPr>
          <w:lang w:val="en-US"/>
        </w:rPr>
        <w:t xml:space="preserve"> that provides social security to private sector workers and Instituto de Seguridad Social y Servicios para los Trabajadores del Estado (ISSSTE)</w:t>
      </w:r>
      <w:r w:rsidR="00E05EF2" w:rsidRPr="00AC3920">
        <w:rPr>
          <w:lang w:val="en-US"/>
        </w:rPr>
        <w:t>,</w:t>
      </w:r>
      <w:r w:rsidR="002D6C6C" w:rsidRPr="00AC3920">
        <w:rPr>
          <w:lang w:val="en-US"/>
        </w:rPr>
        <w:t xml:space="preserve"> that protects public servers.</w:t>
      </w:r>
    </w:p>
    <w:p w:rsidR="002D6C6C" w:rsidRPr="00AC3920" w:rsidRDefault="002D6C6C" w:rsidP="002D6C6C">
      <w:pPr>
        <w:rPr>
          <w:lang w:val="en-US"/>
        </w:rPr>
      </w:pPr>
      <w:r w:rsidRPr="00AC3920">
        <w:rPr>
          <w:lang w:val="en-US"/>
        </w:rPr>
        <w:t>One of the most important benefits for posted workers to any of these two institutes is the entitled to the retirement pension.</w:t>
      </w:r>
    </w:p>
    <w:p w:rsidR="002D6C6C" w:rsidRPr="00AC3920" w:rsidRDefault="002D6C6C" w:rsidP="009D50D6">
      <w:pPr>
        <w:rPr>
          <w:lang w:val="en-US"/>
        </w:rPr>
      </w:pPr>
      <w:r w:rsidRPr="00AC3920">
        <w:rPr>
          <w:lang w:val="en-US"/>
        </w:rPr>
        <w:t>The pension system in Mexico is a defined contribution scheme calculated from the salary of the worker with tripartite participation, that is, the employer, the worker and the State.</w:t>
      </w:r>
    </w:p>
    <w:p w:rsidR="003E59A8" w:rsidRPr="00AC3920" w:rsidRDefault="003E59A8" w:rsidP="003E59A8">
      <w:pPr>
        <w:rPr>
          <w:lang w:val="en-US"/>
        </w:rPr>
      </w:pPr>
      <w:r w:rsidRPr="00AC3920">
        <w:rPr>
          <w:lang w:val="en-US"/>
        </w:rPr>
        <w:t>Although the main problem of the Mexican pension system is the replacement rate</w:t>
      </w:r>
      <w:r w:rsidR="00CD58F0" w:rsidRPr="00AC3920">
        <w:rPr>
          <w:lang w:val="en-US"/>
        </w:rPr>
        <w:t>, which is</w:t>
      </w:r>
      <w:r w:rsidRPr="00AC3920">
        <w:rPr>
          <w:lang w:val="en-US"/>
        </w:rPr>
        <w:t xml:space="preserve"> estimated around 30%, this problem has several origins, including low coverage, low contribution density and low contributions to savings funds for retirement.</w:t>
      </w:r>
    </w:p>
    <w:p w:rsidR="00F543A1" w:rsidRPr="00AC3920" w:rsidRDefault="00CD58F0" w:rsidP="009D50D6">
      <w:pPr>
        <w:rPr>
          <w:lang w:val="en-US"/>
        </w:rPr>
      </w:pPr>
      <w:r w:rsidRPr="00AC3920">
        <w:rPr>
          <w:lang w:val="en-US"/>
        </w:rPr>
        <w:lastRenderedPageBreak/>
        <w:t>In order</w:t>
      </w:r>
      <w:r w:rsidR="00F543A1" w:rsidRPr="00AC3920">
        <w:rPr>
          <w:lang w:val="en-US"/>
        </w:rPr>
        <w:t xml:space="preserve"> </w:t>
      </w:r>
      <w:r w:rsidR="005D001C" w:rsidRPr="00AC3920">
        <w:rPr>
          <w:lang w:val="en-US"/>
        </w:rPr>
        <w:t>t</w:t>
      </w:r>
      <w:r w:rsidR="00F543A1" w:rsidRPr="00AC3920">
        <w:rPr>
          <w:lang w:val="en-US"/>
        </w:rPr>
        <w:t>o</w:t>
      </w:r>
      <w:r w:rsidR="005D001C" w:rsidRPr="00AC3920">
        <w:rPr>
          <w:lang w:val="en-US"/>
        </w:rPr>
        <w:t xml:space="preserve"> expand the</w:t>
      </w:r>
      <w:r w:rsidR="00F543A1" w:rsidRPr="00AC3920">
        <w:rPr>
          <w:lang w:val="en-US"/>
        </w:rPr>
        <w:t xml:space="preserve"> coverage and increase contributions for the retirement savings fund</w:t>
      </w:r>
      <w:r w:rsidRPr="00AC3920">
        <w:rPr>
          <w:lang w:val="en-US"/>
        </w:rPr>
        <w:t>,</w:t>
      </w:r>
      <w:r w:rsidR="00F543A1" w:rsidRPr="00AC3920">
        <w:rPr>
          <w:lang w:val="en-US"/>
        </w:rPr>
        <w:t xml:space="preserve"> in an environment in which rising population aging and the accelerated technological growth </w:t>
      </w:r>
      <w:r w:rsidR="00A23649" w:rsidRPr="00AC3920">
        <w:rPr>
          <w:lang w:val="en-US"/>
        </w:rPr>
        <w:t>coexist</w:t>
      </w:r>
      <w:r w:rsidR="00F543A1" w:rsidRPr="00AC3920">
        <w:rPr>
          <w:lang w:val="en-US"/>
        </w:rPr>
        <w:t xml:space="preserve">, the regulatory body has undertaken a digitalization strategy that resulted in a free mobile application, which provides </w:t>
      </w:r>
      <w:r w:rsidR="005D001C" w:rsidRPr="00AC3920">
        <w:rPr>
          <w:lang w:val="en-US"/>
        </w:rPr>
        <w:t xml:space="preserve">to </w:t>
      </w:r>
      <w:r w:rsidR="00F543A1" w:rsidRPr="00AC3920">
        <w:rPr>
          <w:lang w:val="en-US"/>
        </w:rPr>
        <w:t xml:space="preserve">workers solutions </w:t>
      </w:r>
      <w:r w:rsidR="005D001C" w:rsidRPr="00AC3920">
        <w:rPr>
          <w:lang w:val="en-US"/>
        </w:rPr>
        <w:t>for</w:t>
      </w:r>
      <w:r w:rsidR="00F543A1" w:rsidRPr="00AC3920">
        <w:rPr>
          <w:lang w:val="en-US"/>
        </w:rPr>
        <w:t xml:space="preserve"> the most common problems facing within the</w:t>
      </w:r>
      <w:r w:rsidRPr="00AC3920">
        <w:rPr>
          <w:lang w:val="en-US"/>
        </w:rPr>
        <w:t xml:space="preserve"> Mexican pension system</w:t>
      </w:r>
      <w:r w:rsidR="00F543A1" w:rsidRPr="00AC3920">
        <w:rPr>
          <w:lang w:val="en-US"/>
        </w:rPr>
        <w:t>.</w:t>
      </w:r>
    </w:p>
    <w:p w:rsidR="00F543A1" w:rsidRPr="00AC3920" w:rsidRDefault="00F543A1" w:rsidP="00F543A1">
      <w:pPr>
        <w:rPr>
          <w:lang w:val="en-US"/>
        </w:rPr>
      </w:pPr>
      <w:r w:rsidRPr="00AC3920">
        <w:rPr>
          <w:lang w:val="en-US"/>
        </w:rPr>
        <w:t xml:space="preserve">In this work, we have set out to evaluate the </w:t>
      </w:r>
      <w:r w:rsidR="007D6498" w:rsidRPr="00AC3920">
        <w:rPr>
          <w:lang w:val="en-US"/>
        </w:rPr>
        <w:t xml:space="preserve">results </w:t>
      </w:r>
      <w:r w:rsidRPr="00AC3920">
        <w:rPr>
          <w:lang w:val="en-US"/>
        </w:rPr>
        <w:t xml:space="preserve">of this mobile application with the aim of </w:t>
      </w:r>
      <w:r w:rsidR="00A23649" w:rsidRPr="00AC3920">
        <w:rPr>
          <w:lang w:val="en-US"/>
        </w:rPr>
        <w:t>propose</w:t>
      </w:r>
      <w:r w:rsidR="00CD58F0" w:rsidRPr="00AC3920">
        <w:rPr>
          <w:lang w:val="en-US"/>
        </w:rPr>
        <w:t xml:space="preserve"> actions</w:t>
      </w:r>
      <w:r w:rsidRPr="00AC3920">
        <w:rPr>
          <w:lang w:val="en-US"/>
        </w:rPr>
        <w:t xml:space="preserve"> that allow </w:t>
      </w:r>
      <w:r w:rsidR="005D001C" w:rsidRPr="00AC3920">
        <w:rPr>
          <w:lang w:val="en-US"/>
        </w:rPr>
        <w:t xml:space="preserve">to </w:t>
      </w:r>
      <w:r w:rsidRPr="00AC3920">
        <w:rPr>
          <w:lang w:val="en-US"/>
        </w:rPr>
        <w:t>impr</w:t>
      </w:r>
      <w:r w:rsidR="005D001C" w:rsidRPr="00AC3920">
        <w:rPr>
          <w:lang w:val="en-US"/>
        </w:rPr>
        <w:t>ove</w:t>
      </w:r>
      <w:r w:rsidRPr="00AC3920">
        <w:rPr>
          <w:lang w:val="en-US"/>
        </w:rPr>
        <w:t xml:space="preserve"> or potentiating this tool.</w:t>
      </w:r>
    </w:p>
    <w:p w:rsidR="00F543A1" w:rsidRPr="00AC3920" w:rsidRDefault="00F543A1" w:rsidP="00F543A1">
      <w:pPr>
        <w:rPr>
          <w:lang w:val="en-US"/>
        </w:rPr>
      </w:pPr>
      <w:r w:rsidRPr="00AC3920">
        <w:rPr>
          <w:lang w:val="en-US"/>
        </w:rPr>
        <w:t xml:space="preserve">For this purpose, </w:t>
      </w:r>
      <w:r w:rsidR="00CD58F0" w:rsidRPr="00AC3920">
        <w:rPr>
          <w:lang w:val="en-US"/>
        </w:rPr>
        <w:t xml:space="preserve">we consulted </w:t>
      </w:r>
      <w:r w:rsidRPr="00AC3920">
        <w:rPr>
          <w:lang w:val="en-US"/>
        </w:rPr>
        <w:t xml:space="preserve">data published by the regulatory body and </w:t>
      </w:r>
      <w:r w:rsidR="00CD58F0" w:rsidRPr="00AC3920">
        <w:rPr>
          <w:lang w:val="en-US"/>
        </w:rPr>
        <w:t xml:space="preserve">some others </w:t>
      </w:r>
      <w:r w:rsidRPr="00AC3920">
        <w:rPr>
          <w:lang w:val="en-US"/>
        </w:rPr>
        <w:t>official sources</w:t>
      </w:r>
      <w:r w:rsidR="002F233B" w:rsidRPr="00AC3920">
        <w:rPr>
          <w:lang w:val="en-US"/>
        </w:rPr>
        <w:t xml:space="preserve"> </w:t>
      </w:r>
      <w:r w:rsidR="00CD58F0" w:rsidRPr="00AC3920">
        <w:rPr>
          <w:lang w:val="en-US"/>
        </w:rPr>
        <w:t xml:space="preserve">and </w:t>
      </w:r>
      <w:r w:rsidR="00A23649" w:rsidRPr="00AC3920">
        <w:rPr>
          <w:lang w:val="en-US"/>
        </w:rPr>
        <w:t xml:space="preserve">we </w:t>
      </w:r>
      <w:r w:rsidRPr="00AC3920">
        <w:rPr>
          <w:lang w:val="en-US"/>
        </w:rPr>
        <w:t xml:space="preserve">divided </w:t>
      </w:r>
      <w:r w:rsidR="00A23649" w:rsidRPr="00AC3920">
        <w:rPr>
          <w:lang w:val="en-US"/>
        </w:rPr>
        <w:t xml:space="preserve">the series </w:t>
      </w:r>
      <w:r w:rsidRPr="00AC3920">
        <w:rPr>
          <w:lang w:val="en-US"/>
        </w:rPr>
        <w:t>into two periods determined by the entry into operation of the mobile application</w:t>
      </w:r>
      <w:r w:rsidR="002F233B" w:rsidRPr="00AC3920">
        <w:rPr>
          <w:lang w:val="en-US"/>
        </w:rPr>
        <w:t>.</w:t>
      </w:r>
      <w:r w:rsidRPr="00AC3920">
        <w:rPr>
          <w:lang w:val="en-US"/>
        </w:rPr>
        <w:t xml:space="preserve"> These data were compared to each other </w:t>
      </w:r>
      <w:r w:rsidR="00CD58F0" w:rsidRPr="00AC3920">
        <w:rPr>
          <w:lang w:val="en-US"/>
        </w:rPr>
        <w:t>with</w:t>
      </w:r>
      <w:r w:rsidRPr="00AC3920">
        <w:rPr>
          <w:lang w:val="en-US"/>
        </w:rPr>
        <w:t xml:space="preserve"> mixed results.</w:t>
      </w:r>
    </w:p>
    <w:p w:rsidR="00F543A1" w:rsidRPr="00AC3920" w:rsidRDefault="00F543A1" w:rsidP="00F543A1">
      <w:pPr>
        <w:rPr>
          <w:lang w:val="en-US"/>
        </w:rPr>
      </w:pPr>
      <w:r w:rsidRPr="00AC3920">
        <w:rPr>
          <w:lang w:val="en-US"/>
        </w:rPr>
        <w:t>The work has the following structure: the next section shows the context of the Mexican pension system, later, in section 3 the digitalization strategy is presented wh</w:t>
      </w:r>
      <w:r w:rsidR="005B55F3" w:rsidRPr="00AC3920">
        <w:rPr>
          <w:lang w:val="en-US"/>
        </w:rPr>
        <w:t>ile in section 4 the data used are</w:t>
      </w:r>
      <w:r w:rsidRPr="00AC3920">
        <w:rPr>
          <w:lang w:val="en-US"/>
        </w:rPr>
        <w:t xml:space="preserve"> presented. Section 5 presents </w:t>
      </w:r>
      <w:r w:rsidR="002F233B" w:rsidRPr="00AC3920">
        <w:rPr>
          <w:lang w:val="en-US"/>
        </w:rPr>
        <w:t xml:space="preserve">the analysis of data and some </w:t>
      </w:r>
      <w:r w:rsidRPr="00AC3920">
        <w:rPr>
          <w:lang w:val="en-US"/>
        </w:rPr>
        <w:t>public policy recommendations and section 6 concludes.</w:t>
      </w:r>
    </w:p>
    <w:p w:rsidR="005F2940" w:rsidRPr="00AC3920" w:rsidRDefault="005112AE" w:rsidP="005F2940">
      <w:pPr>
        <w:pStyle w:val="Ttulo2"/>
        <w:rPr>
          <w:lang w:val="en-US"/>
        </w:rPr>
      </w:pPr>
      <w:r w:rsidRPr="00AC3920">
        <w:rPr>
          <w:lang w:val="en-US"/>
        </w:rPr>
        <w:t xml:space="preserve">2. </w:t>
      </w:r>
      <w:r w:rsidR="00C2795F" w:rsidRPr="00AC3920">
        <w:rPr>
          <w:lang w:val="en-US"/>
        </w:rPr>
        <w:t>Context of the Retirement Savings System in Mexico</w:t>
      </w:r>
    </w:p>
    <w:p w:rsidR="00C02654" w:rsidRPr="00AC3920" w:rsidRDefault="006C0540" w:rsidP="00AB502B">
      <w:pPr>
        <w:rPr>
          <w:lang w:val="en-US"/>
        </w:rPr>
      </w:pPr>
      <w:r w:rsidRPr="00AC3920">
        <w:rPr>
          <w:lang w:val="en-US"/>
        </w:rPr>
        <w:t>The</w:t>
      </w:r>
      <w:r w:rsidR="00C02654" w:rsidRPr="00AC3920">
        <w:rPr>
          <w:lang w:val="en-US"/>
        </w:rPr>
        <w:t xml:space="preserve"> </w:t>
      </w:r>
      <w:r w:rsidR="00CD507C" w:rsidRPr="00AC3920">
        <w:rPr>
          <w:lang w:val="en-US"/>
        </w:rPr>
        <w:t>Mexican pension system, call</w:t>
      </w:r>
      <w:r w:rsidR="00AB502B" w:rsidRPr="00AC3920">
        <w:rPr>
          <w:lang w:val="en-US"/>
        </w:rPr>
        <w:t>ed Sistema de Ahorro para el Retiro (SAR)</w:t>
      </w:r>
      <w:r w:rsidR="00CD507C" w:rsidRPr="00AC3920">
        <w:rPr>
          <w:lang w:val="en-US"/>
        </w:rPr>
        <w:t xml:space="preserve"> and</w:t>
      </w:r>
      <w:r w:rsidR="00AB502B" w:rsidRPr="00AC3920">
        <w:rPr>
          <w:lang w:val="en-US"/>
        </w:rPr>
        <w:t xml:space="preserve"> </w:t>
      </w:r>
      <w:r w:rsidR="00CD507C" w:rsidRPr="00AC3920">
        <w:rPr>
          <w:lang w:val="en-US"/>
        </w:rPr>
        <w:t xml:space="preserve">based on defined contributions, </w:t>
      </w:r>
      <w:r w:rsidRPr="00AC3920">
        <w:rPr>
          <w:lang w:val="en-US"/>
        </w:rPr>
        <w:t>entered into force in Mexico in 1997 for private sector workers and in 2008 for public servers.</w:t>
      </w:r>
    </w:p>
    <w:p w:rsidR="006C0540" w:rsidRPr="00AC3920" w:rsidRDefault="006C0540" w:rsidP="00177AD0">
      <w:pPr>
        <w:rPr>
          <w:lang w:val="en-US"/>
        </w:rPr>
      </w:pPr>
      <w:r w:rsidRPr="00AC3920">
        <w:rPr>
          <w:lang w:val="en-US"/>
        </w:rPr>
        <w:t>This scheme assigns for each worker in the formal sector</w:t>
      </w:r>
      <w:r w:rsidR="007D6498" w:rsidRPr="00AC3920">
        <w:rPr>
          <w:lang w:val="en-US"/>
        </w:rPr>
        <w:t>,</w:t>
      </w:r>
      <w:r w:rsidRPr="00AC3920">
        <w:rPr>
          <w:lang w:val="en-US"/>
        </w:rPr>
        <w:t xml:space="preserve"> a savings account for retirement</w:t>
      </w:r>
      <w:r w:rsidR="00CD507C" w:rsidRPr="00AC3920">
        <w:rPr>
          <w:lang w:val="en-US"/>
        </w:rPr>
        <w:t>,</w:t>
      </w:r>
      <w:r w:rsidRPr="00AC3920">
        <w:rPr>
          <w:lang w:val="en-US"/>
        </w:rPr>
        <w:t xml:space="preserve"> from the beginning of his working life until the end, regardless of the intermittencies he may have in formal working life and the transit between public and private sectors.</w:t>
      </w:r>
    </w:p>
    <w:p w:rsidR="00E608F1" w:rsidRPr="00AC3920" w:rsidRDefault="006C0540" w:rsidP="00E608F1">
      <w:pPr>
        <w:rPr>
          <w:lang w:val="en-US"/>
        </w:rPr>
      </w:pPr>
      <w:r w:rsidRPr="00AC3920">
        <w:rPr>
          <w:lang w:val="en-US"/>
        </w:rPr>
        <w:t>A private company called Administradora de Fondos para el Retiro (AFORE)</w:t>
      </w:r>
      <w:r w:rsidR="00CD507C" w:rsidRPr="00AC3920">
        <w:rPr>
          <w:lang w:val="en-US"/>
        </w:rPr>
        <w:t>,</w:t>
      </w:r>
      <w:r w:rsidRPr="00AC3920">
        <w:rPr>
          <w:lang w:val="en-US"/>
        </w:rPr>
        <w:t xml:space="preserve"> manages the individual accounts who </w:t>
      </w:r>
      <w:r w:rsidR="007D6498" w:rsidRPr="00AC3920">
        <w:rPr>
          <w:lang w:val="en-US"/>
        </w:rPr>
        <w:t>canalizes the resources</w:t>
      </w:r>
      <w:r w:rsidRPr="00AC3920">
        <w:rPr>
          <w:lang w:val="en-US"/>
        </w:rPr>
        <w:t xml:space="preserve"> to a specialized fund for investment in financial markets</w:t>
      </w:r>
      <w:r w:rsidR="00D95867" w:rsidRPr="00AC3920">
        <w:rPr>
          <w:lang w:val="en-US"/>
        </w:rPr>
        <w:t xml:space="preserve">. </w:t>
      </w:r>
      <w:r w:rsidRPr="00AC3920">
        <w:rPr>
          <w:lang w:val="en-US"/>
        </w:rPr>
        <w:t>Each AFORE has</w:t>
      </w:r>
      <w:r w:rsidR="00D95867" w:rsidRPr="00AC3920">
        <w:rPr>
          <w:lang w:val="en-US"/>
        </w:rPr>
        <w:t xml:space="preserve"> </w:t>
      </w:r>
      <w:r w:rsidRPr="00AC3920">
        <w:rPr>
          <w:lang w:val="en-US"/>
        </w:rPr>
        <w:t>five</w:t>
      </w:r>
      <w:r w:rsidR="00D95867" w:rsidRPr="00AC3920">
        <w:rPr>
          <w:lang w:val="en-US"/>
        </w:rPr>
        <w:t xml:space="preserve"> Sociedades de Inversión Especializadas en Fondos para el Retiro (SIEFORES)</w:t>
      </w:r>
      <w:r w:rsidR="00CD507C" w:rsidRPr="00AC3920">
        <w:rPr>
          <w:lang w:val="en-US"/>
        </w:rPr>
        <w:t>,</w:t>
      </w:r>
      <w:r w:rsidR="00E608F1" w:rsidRPr="00AC3920">
        <w:rPr>
          <w:lang w:val="en-US"/>
        </w:rPr>
        <w:t xml:space="preserve"> that invest </w:t>
      </w:r>
      <w:r w:rsidR="007D6498" w:rsidRPr="00AC3920">
        <w:rPr>
          <w:lang w:val="en-US"/>
        </w:rPr>
        <w:t xml:space="preserve">savers’ </w:t>
      </w:r>
      <w:r w:rsidR="00091B09" w:rsidRPr="00AC3920">
        <w:rPr>
          <w:lang w:val="en-US"/>
        </w:rPr>
        <w:t>resources</w:t>
      </w:r>
      <w:r w:rsidR="00E608F1" w:rsidRPr="00AC3920">
        <w:rPr>
          <w:lang w:val="en-US"/>
        </w:rPr>
        <w:t xml:space="preserve"> by age groups.</w:t>
      </w:r>
      <w:r w:rsidR="00D95867" w:rsidRPr="00AC3920">
        <w:rPr>
          <w:lang w:val="en-US"/>
        </w:rPr>
        <w:t xml:space="preserve"> </w:t>
      </w:r>
      <w:r w:rsidR="00E608F1" w:rsidRPr="00AC3920">
        <w:rPr>
          <w:lang w:val="en-US"/>
        </w:rPr>
        <w:t>The</w:t>
      </w:r>
      <w:r w:rsidR="00D95867" w:rsidRPr="00AC3920">
        <w:rPr>
          <w:lang w:val="en-US"/>
        </w:rPr>
        <w:t xml:space="preserve"> SIEFORE Básica </w:t>
      </w:r>
      <w:r w:rsidR="00CD507C" w:rsidRPr="00AC3920">
        <w:rPr>
          <w:lang w:val="en-US"/>
        </w:rPr>
        <w:t xml:space="preserve">4 </w:t>
      </w:r>
      <w:r w:rsidR="00D95867" w:rsidRPr="00AC3920">
        <w:rPr>
          <w:lang w:val="en-US"/>
        </w:rPr>
        <w:t>(SB</w:t>
      </w:r>
      <w:r w:rsidR="00CD507C" w:rsidRPr="00AC3920">
        <w:rPr>
          <w:lang w:val="en-US"/>
        </w:rPr>
        <w:t>4</w:t>
      </w:r>
      <w:r w:rsidR="00D95867" w:rsidRPr="00AC3920">
        <w:rPr>
          <w:lang w:val="en-US"/>
        </w:rPr>
        <w:t>)</w:t>
      </w:r>
      <w:r w:rsidR="00E608F1" w:rsidRPr="00AC3920">
        <w:rPr>
          <w:lang w:val="en-US"/>
        </w:rPr>
        <w:t xml:space="preserve"> has a riskier investment profile and invests the resources of workers under 36 years</w:t>
      </w:r>
      <w:r w:rsidR="00071C6F" w:rsidRPr="00AC3920">
        <w:rPr>
          <w:lang w:val="en-US"/>
        </w:rPr>
        <w:t>,</w:t>
      </w:r>
      <w:r w:rsidR="00E608F1" w:rsidRPr="00AC3920">
        <w:rPr>
          <w:lang w:val="en-US"/>
        </w:rPr>
        <w:t xml:space="preserve"> while SB1 invests the resources of those who are 60 years or older with a higher conservative risk profile. When the worker is over 60 years old and already meets the requirements for retirement, his resources go to SB0, which only makes investments in public debt instruments</w:t>
      </w:r>
      <w:r w:rsidR="00CD507C" w:rsidRPr="00AC3920">
        <w:rPr>
          <w:lang w:val="en-US"/>
        </w:rPr>
        <w:t>,</w:t>
      </w:r>
      <w:r w:rsidR="00E608F1" w:rsidRPr="00AC3920">
        <w:rPr>
          <w:lang w:val="en-US"/>
        </w:rPr>
        <w:t xml:space="preserve"> due to the lower financial risk involved.</w:t>
      </w:r>
    </w:p>
    <w:p w:rsidR="00ED3A59" w:rsidRPr="00AC3920" w:rsidRDefault="00A432BA" w:rsidP="00177AD0">
      <w:pPr>
        <w:rPr>
          <w:lang w:val="en-US"/>
        </w:rPr>
      </w:pPr>
      <w:hyperlink r:id="rId22" w:tgtFrame="_blank" w:tooltip="los, el, mucho..." w:history="1">
        <w:r w:rsidR="00E608F1" w:rsidRPr="00AC3920">
          <w:rPr>
            <w:lang w:val="en-US"/>
          </w:rPr>
          <w:t>The</w:t>
        </w:r>
      </w:hyperlink>
      <w:r w:rsidR="007D6498" w:rsidRPr="00AC3920">
        <w:rPr>
          <w:lang w:val="en-US"/>
        </w:rPr>
        <w:t xml:space="preserve"> </w:t>
      </w:r>
      <w:hyperlink r:id="rId23" w:tgtFrame="_blank" w:tooltip="individual, individuo, separado..." w:history="1">
        <w:r w:rsidR="00E608F1" w:rsidRPr="00AC3920">
          <w:rPr>
            <w:lang w:val="en-US"/>
          </w:rPr>
          <w:t>individual</w:t>
        </w:r>
      </w:hyperlink>
      <w:r w:rsidR="007D6498" w:rsidRPr="00AC3920">
        <w:rPr>
          <w:lang w:val="en-US"/>
        </w:rPr>
        <w:t xml:space="preserve"> </w:t>
      </w:r>
      <w:hyperlink r:id="rId24" w:tgtFrame="_blank" w:tooltip="ahorros" w:history="1">
        <w:r w:rsidR="00E608F1" w:rsidRPr="00AC3920">
          <w:rPr>
            <w:lang w:val="en-US"/>
          </w:rPr>
          <w:t>savings</w:t>
        </w:r>
      </w:hyperlink>
      <w:r w:rsidR="007D6498" w:rsidRPr="00AC3920">
        <w:rPr>
          <w:lang w:val="en-US"/>
        </w:rPr>
        <w:t xml:space="preserve"> </w:t>
      </w:r>
      <w:hyperlink r:id="rId25" w:tgtFrame="_blank" w:tooltip="cuenta, cuentas, factura..." w:history="1">
        <w:r w:rsidR="00E608F1" w:rsidRPr="00AC3920">
          <w:rPr>
            <w:lang w:val="en-US"/>
          </w:rPr>
          <w:t>account</w:t>
        </w:r>
      </w:hyperlink>
      <w:r w:rsidR="007D6498" w:rsidRPr="00AC3920">
        <w:rPr>
          <w:lang w:val="en-US"/>
        </w:rPr>
        <w:t xml:space="preserve"> </w:t>
      </w:r>
      <w:r w:rsidR="002F4FC0" w:rsidRPr="00AC3920">
        <w:rPr>
          <w:lang w:val="en-US"/>
        </w:rPr>
        <w:t>are</w:t>
      </w:r>
      <w:r w:rsidR="007D6498" w:rsidRPr="00AC3920">
        <w:rPr>
          <w:lang w:val="en-US"/>
        </w:rPr>
        <w:t xml:space="preserve"> </w:t>
      </w:r>
      <w:r w:rsidR="00E608F1" w:rsidRPr="00AC3920">
        <w:rPr>
          <w:lang w:val="en-US"/>
        </w:rPr>
        <w:t>fueled</w:t>
      </w:r>
      <w:r w:rsidR="007D6498" w:rsidRPr="00AC3920">
        <w:rPr>
          <w:lang w:val="en-US"/>
        </w:rPr>
        <w:t xml:space="preserve"> </w:t>
      </w:r>
      <w:hyperlink r:id="rId26" w:tgtFrame="_blank" w:tooltip="de, por, para..." w:history="1">
        <w:r w:rsidR="00E608F1" w:rsidRPr="00AC3920">
          <w:rPr>
            <w:lang w:val="en-US"/>
          </w:rPr>
          <w:t>by</w:t>
        </w:r>
      </w:hyperlink>
      <w:r w:rsidR="007D6498" w:rsidRPr="00AC3920">
        <w:rPr>
          <w:lang w:val="en-US"/>
        </w:rPr>
        <w:t xml:space="preserve"> </w:t>
      </w:r>
      <w:r w:rsidR="00E608F1" w:rsidRPr="00AC3920">
        <w:rPr>
          <w:lang w:val="en-US"/>
        </w:rPr>
        <w:t>tripartite contributions</w:t>
      </w:r>
      <w:r w:rsidR="00ED3A59" w:rsidRPr="00AC3920">
        <w:rPr>
          <w:lang w:val="en-US"/>
        </w:rPr>
        <w:t xml:space="preserve">. </w:t>
      </w:r>
      <w:r w:rsidR="002F4FC0" w:rsidRPr="00AC3920">
        <w:rPr>
          <w:lang w:val="en-US"/>
        </w:rPr>
        <w:t xml:space="preserve">If the worker contributes to the IMSS, his contribution will be 1.125% of his </w:t>
      </w:r>
      <w:r w:rsidR="007D6498" w:rsidRPr="00AC3920">
        <w:rPr>
          <w:lang w:val="en-US"/>
        </w:rPr>
        <w:t>basic wage</w:t>
      </w:r>
      <w:r w:rsidR="00ED3A59" w:rsidRPr="00AC3920">
        <w:rPr>
          <w:lang w:val="en-US"/>
        </w:rPr>
        <w:t xml:space="preserve">, </w:t>
      </w:r>
      <w:r w:rsidR="002F4FC0" w:rsidRPr="00AC3920">
        <w:rPr>
          <w:lang w:val="en-US"/>
        </w:rPr>
        <w:t xml:space="preserve">the employer contributes 5.15% of the </w:t>
      </w:r>
      <w:r w:rsidR="00071C6F" w:rsidRPr="00AC3920">
        <w:rPr>
          <w:lang w:val="en-US"/>
        </w:rPr>
        <w:t xml:space="preserve">basic wage </w:t>
      </w:r>
      <w:r w:rsidR="002F4FC0" w:rsidRPr="00AC3920">
        <w:rPr>
          <w:lang w:val="en-US"/>
        </w:rPr>
        <w:t xml:space="preserve">and the State participates with 0.225% of the </w:t>
      </w:r>
      <w:r w:rsidR="00071C6F" w:rsidRPr="00AC3920">
        <w:rPr>
          <w:lang w:val="en-US"/>
        </w:rPr>
        <w:t>basic wage</w:t>
      </w:r>
      <w:r w:rsidR="002F4FC0" w:rsidRPr="00AC3920">
        <w:rPr>
          <w:lang w:val="en-US"/>
        </w:rPr>
        <w:t xml:space="preserve">, which </w:t>
      </w:r>
      <w:r w:rsidR="007D6498" w:rsidRPr="00AC3920">
        <w:rPr>
          <w:lang w:val="en-US"/>
        </w:rPr>
        <w:t xml:space="preserve">results in </w:t>
      </w:r>
      <w:r w:rsidR="002F4FC0" w:rsidRPr="00AC3920">
        <w:rPr>
          <w:lang w:val="en-US"/>
        </w:rPr>
        <w:t>a</w:t>
      </w:r>
      <w:r w:rsidR="00ED3A59" w:rsidRPr="00AC3920">
        <w:rPr>
          <w:lang w:val="en-US"/>
        </w:rPr>
        <w:t xml:space="preserve"> 6.5%</w:t>
      </w:r>
      <w:r w:rsidR="002F4FC0" w:rsidRPr="00AC3920">
        <w:rPr>
          <w:lang w:val="en-US"/>
        </w:rPr>
        <w:t xml:space="preserve"> contribution.</w:t>
      </w:r>
      <w:r w:rsidR="00ED3A59" w:rsidRPr="00AC3920">
        <w:rPr>
          <w:lang w:val="en-US"/>
        </w:rPr>
        <w:t xml:space="preserve"> </w:t>
      </w:r>
      <w:r w:rsidR="002F4FC0" w:rsidRPr="00AC3920">
        <w:rPr>
          <w:lang w:val="en-US"/>
        </w:rPr>
        <w:t xml:space="preserve">Meanwhile, the public sector </w:t>
      </w:r>
      <w:r w:rsidR="002F4FC0" w:rsidRPr="00AC3920">
        <w:rPr>
          <w:lang w:val="en-US"/>
        </w:rPr>
        <w:lastRenderedPageBreak/>
        <w:t xml:space="preserve">worker makes </w:t>
      </w:r>
      <w:r w:rsidR="00A276A8" w:rsidRPr="00AC3920">
        <w:rPr>
          <w:lang w:val="en-US"/>
        </w:rPr>
        <w:t>contributions of 6</w:t>
      </w:r>
      <w:r w:rsidR="00D90470" w:rsidRPr="00AC3920">
        <w:rPr>
          <w:lang w:val="en-US"/>
        </w:rPr>
        <w:t>.</w:t>
      </w:r>
      <w:r w:rsidR="00A276A8" w:rsidRPr="00AC3920">
        <w:rPr>
          <w:lang w:val="en-US"/>
        </w:rPr>
        <w:t xml:space="preserve">125% of his </w:t>
      </w:r>
      <w:r w:rsidR="007D6498" w:rsidRPr="00AC3920">
        <w:rPr>
          <w:lang w:val="en-US"/>
        </w:rPr>
        <w:t>basic wage</w:t>
      </w:r>
      <w:r w:rsidR="002F4FC0" w:rsidRPr="00AC3920">
        <w:rPr>
          <w:lang w:val="en-US"/>
        </w:rPr>
        <w:t xml:space="preserve"> while the State</w:t>
      </w:r>
      <w:r w:rsidR="00CD507C" w:rsidRPr="00AC3920">
        <w:rPr>
          <w:lang w:val="en-US"/>
        </w:rPr>
        <w:t>’s</w:t>
      </w:r>
      <w:r w:rsidR="002F4FC0" w:rsidRPr="00AC3920">
        <w:rPr>
          <w:lang w:val="en-US"/>
        </w:rPr>
        <w:t xml:space="preserve"> contributions amount to 5</w:t>
      </w:r>
      <w:r w:rsidR="00D90470" w:rsidRPr="00AC3920">
        <w:rPr>
          <w:lang w:val="en-US"/>
        </w:rPr>
        <w:t>.</w:t>
      </w:r>
      <w:r w:rsidR="002F4FC0" w:rsidRPr="00AC3920">
        <w:rPr>
          <w:lang w:val="en-US"/>
        </w:rPr>
        <w:t xml:space="preserve">175% </w:t>
      </w:r>
      <w:r w:rsidR="00C24500" w:rsidRPr="00AC3920">
        <w:rPr>
          <w:lang w:val="en-US"/>
        </w:rPr>
        <w:t>which gives</w:t>
      </w:r>
      <w:r w:rsidR="00ED3A59" w:rsidRPr="00AC3920">
        <w:rPr>
          <w:lang w:val="en-US"/>
        </w:rPr>
        <w:t xml:space="preserve"> 11.3</w:t>
      </w:r>
      <w:r w:rsidR="008D40E6" w:rsidRPr="00AC3920">
        <w:rPr>
          <w:lang w:val="en-US"/>
        </w:rPr>
        <w:t>%</w:t>
      </w:r>
      <w:r w:rsidR="00ED3A59" w:rsidRPr="00AC3920">
        <w:rPr>
          <w:lang w:val="en-US"/>
        </w:rPr>
        <w:t>.</w:t>
      </w:r>
      <w:r w:rsidR="00ED3A59" w:rsidRPr="00AC3920">
        <w:rPr>
          <w:rStyle w:val="Refdenotaalpie"/>
          <w:lang w:val="en-US"/>
        </w:rPr>
        <w:footnoteReference w:id="1"/>
      </w:r>
    </w:p>
    <w:p w:rsidR="00C24500" w:rsidRPr="00AC3920" w:rsidRDefault="00C24500" w:rsidP="00177AD0">
      <w:pPr>
        <w:rPr>
          <w:lang w:val="en-US"/>
        </w:rPr>
      </w:pPr>
      <w:r w:rsidRPr="00AC3920">
        <w:rPr>
          <w:lang w:val="en-US"/>
        </w:rPr>
        <w:t xml:space="preserve">Additionally, the State contributes </w:t>
      </w:r>
      <w:r w:rsidR="00415907" w:rsidRPr="00AC3920">
        <w:rPr>
          <w:lang w:val="en-US"/>
        </w:rPr>
        <w:t xml:space="preserve">with </w:t>
      </w:r>
      <w:r w:rsidRPr="00AC3920">
        <w:rPr>
          <w:lang w:val="en-US"/>
        </w:rPr>
        <w:t xml:space="preserve">a Social Fee that is a fixed amount in Mexican pesos </w:t>
      </w:r>
      <w:r w:rsidR="003422C5" w:rsidRPr="00AC3920">
        <w:rPr>
          <w:lang w:val="en-US"/>
        </w:rPr>
        <w:t xml:space="preserve">(MXN) </w:t>
      </w:r>
      <w:r w:rsidRPr="00AC3920">
        <w:rPr>
          <w:lang w:val="en-US"/>
        </w:rPr>
        <w:t>for each day worked</w:t>
      </w:r>
      <w:r w:rsidR="00D90470" w:rsidRPr="00AC3920">
        <w:rPr>
          <w:lang w:val="en-US"/>
        </w:rPr>
        <w:t>,</w:t>
      </w:r>
      <w:r w:rsidRPr="00AC3920">
        <w:rPr>
          <w:lang w:val="en-US"/>
        </w:rPr>
        <w:t xml:space="preserve"> with the objective of increase the savings for the retirement of those low-income workers.</w:t>
      </w:r>
    </w:p>
    <w:p w:rsidR="008C2511" w:rsidRPr="00AC3920" w:rsidRDefault="008C2511" w:rsidP="008C2511">
      <w:pPr>
        <w:rPr>
          <w:lang w:val="en-US"/>
        </w:rPr>
      </w:pPr>
      <w:r w:rsidRPr="00AC3920">
        <w:rPr>
          <w:lang w:val="en-US"/>
        </w:rPr>
        <w:t>Workers have the alternative to make voluntary savings, which are additional contributions to what is established by law and whose objective is to complement the retirement savings to reach a better pension.</w:t>
      </w:r>
    </w:p>
    <w:p w:rsidR="00D90470" w:rsidRPr="00AC3920" w:rsidRDefault="0037304D" w:rsidP="00867D12">
      <w:pPr>
        <w:rPr>
          <w:lang w:val="en-US"/>
        </w:rPr>
      </w:pPr>
      <w:r w:rsidRPr="00AC3920">
        <w:rPr>
          <w:lang w:val="en-US"/>
        </w:rPr>
        <w:t>If at the time of retirement, the worker meets the age and contribution requirements</w:t>
      </w:r>
      <w:r w:rsidR="00D90470" w:rsidRPr="00AC3920">
        <w:rPr>
          <w:lang w:val="en-US"/>
        </w:rPr>
        <w:t>,</w:t>
      </w:r>
      <w:r w:rsidRPr="00AC3920">
        <w:rPr>
          <w:lang w:val="en-US"/>
        </w:rPr>
        <w:t xml:space="preserve"> but does not have sufficient resources to receive a pension</w:t>
      </w:r>
      <w:r w:rsidR="00D90470" w:rsidRPr="00AC3920">
        <w:rPr>
          <w:lang w:val="en-US"/>
        </w:rPr>
        <w:t xml:space="preserve"> previously established in law</w:t>
      </w:r>
      <w:r w:rsidR="003D0020" w:rsidRPr="00AC3920">
        <w:rPr>
          <w:lang w:val="en-US"/>
        </w:rPr>
        <w:t>,</w:t>
      </w:r>
      <w:r w:rsidRPr="00AC3920">
        <w:rPr>
          <w:lang w:val="en-US"/>
        </w:rPr>
        <w:t xml:space="preserve"> </w:t>
      </w:r>
      <w:r w:rsidR="00867D12" w:rsidRPr="00AC3920">
        <w:rPr>
          <w:lang w:val="en-US"/>
        </w:rPr>
        <w:t xml:space="preserve">a </w:t>
      </w:r>
      <w:r w:rsidR="003D0020" w:rsidRPr="00AC3920">
        <w:rPr>
          <w:lang w:val="en-US"/>
        </w:rPr>
        <w:t xml:space="preserve">fixed amount named </w:t>
      </w:r>
      <w:r w:rsidR="00867D12" w:rsidRPr="00AC3920">
        <w:rPr>
          <w:lang w:val="en-US"/>
        </w:rPr>
        <w:t>Pensión G</w:t>
      </w:r>
      <w:r w:rsidRPr="00AC3920">
        <w:rPr>
          <w:lang w:val="en-US"/>
        </w:rPr>
        <w:t xml:space="preserve">arantizada (PG) </w:t>
      </w:r>
      <w:r w:rsidR="003D0020" w:rsidRPr="00AC3920">
        <w:rPr>
          <w:lang w:val="en-US"/>
        </w:rPr>
        <w:t xml:space="preserve">is granted </w:t>
      </w:r>
      <w:r w:rsidR="00D90470" w:rsidRPr="00AC3920">
        <w:rPr>
          <w:lang w:val="en-US"/>
        </w:rPr>
        <w:t>by government. This amount is updated annually according to the Consumer Pr</w:t>
      </w:r>
      <w:r w:rsidR="00AC3920" w:rsidRPr="00AC3920">
        <w:rPr>
          <w:lang w:val="en-US"/>
        </w:rPr>
        <w:t>ice Index. On December, 2019, P</w:t>
      </w:r>
      <w:r w:rsidR="00D90470" w:rsidRPr="00AC3920">
        <w:rPr>
          <w:lang w:val="en-US"/>
        </w:rPr>
        <w:t>G wa</w:t>
      </w:r>
      <w:r w:rsidR="003D0020" w:rsidRPr="00AC3920">
        <w:rPr>
          <w:lang w:val="en-US"/>
        </w:rPr>
        <w:t xml:space="preserve">s </w:t>
      </w:r>
      <w:r w:rsidRPr="00AC3920">
        <w:rPr>
          <w:lang w:val="en-US"/>
        </w:rPr>
        <w:t>equivalent to</w:t>
      </w:r>
      <w:r w:rsidR="00867D12" w:rsidRPr="00AC3920">
        <w:rPr>
          <w:lang w:val="en-US"/>
        </w:rPr>
        <w:t xml:space="preserve"> </w:t>
      </w:r>
      <w:r w:rsidRPr="00AC3920">
        <w:rPr>
          <w:lang w:val="en-US"/>
        </w:rPr>
        <w:t>3,</w:t>
      </w:r>
      <w:r w:rsidR="00867D12" w:rsidRPr="00AC3920">
        <w:rPr>
          <w:lang w:val="en-US"/>
        </w:rPr>
        <w:t xml:space="preserve">199 </w:t>
      </w:r>
      <w:r w:rsidR="00895E0B" w:rsidRPr="00AC3920">
        <w:rPr>
          <w:lang w:val="en-US"/>
        </w:rPr>
        <w:t xml:space="preserve">MXN </w:t>
      </w:r>
      <w:r w:rsidR="00D90470" w:rsidRPr="00AC3920">
        <w:rPr>
          <w:lang w:val="en-US"/>
        </w:rPr>
        <w:t>(166</w:t>
      </w:r>
      <w:r w:rsidR="008A0E6A" w:rsidRPr="00AC3920">
        <w:rPr>
          <w:lang w:val="en-US"/>
        </w:rPr>
        <w:t xml:space="preserve"> </w:t>
      </w:r>
      <w:r w:rsidR="00D90470" w:rsidRPr="00AC3920">
        <w:rPr>
          <w:lang w:val="en-US"/>
        </w:rPr>
        <w:t xml:space="preserve">USD or 148 EUR) </w:t>
      </w:r>
      <w:r w:rsidRPr="00AC3920">
        <w:rPr>
          <w:lang w:val="en-US"/>
        </w:rPr>
        <w:t>per month</w:t>
      </w:r>
      <w:r w:rsidR="00D90470" w:rsidRPr="00AC3920">
        <w:rPr>
          <w:lang w:val="en-US"/>
        </w:rPr>
        <w:t>.</w:t>
      </w:r>
    </w:p>
    <w:p w:rsidR="0037304D" w:rsidRPr="00AC3920" w:rsidRDefault="0037304D" w:rsidP="00867D12">
      <w:pPr>
        <w:rPr>
          <w:lang w:val="en-US"/>
        </w:rPr>
      </w:pPr>
      <w:r w:rsidRPr="00AC3920">
        <w:rPr>
          <w:lang w:val="en-US"/>
        </w:rPr>
        <w:t>Under these conditions, the current system generates insufficient pensions.</w:t>
      </w:r>
    </w:p>
    <w:p w:rsidR="000F62EF" w:rsidRPr="00AC3920" w:rsidRDefault="002F7F0E" w:rsidP="000F62EF">
      <w:pPr>
        <w:rPr>
          <w:lang w:val="en-US"/>
        </w:rPr>
      </w:pPr>
      <w:r w:rsidRPr="00AC3920">
        <w:rPr>
          <w:lang w:val="en-US"/>
        </w:rPr>
        <w:t>Comisión Nacional del Sistema de Ahorro para el Retiro (</w:t>
      </w:r>
      <w:r w:rsidR="00115BD4" w:rsidRPr="00AC3920">
        <w:rPr>
          <w:lang w:val="en-US"/>
        </w:rPr>
        <w:t>CONSAR</w:t>
      </w:r>
      <w:r w:rsidRPr="00AC3920">
        <w:rPr>
          <w:lang w:val="en-US"/>
        </w:rPr>
        <w:t>)</w:t>
      </w:r>
      <w:r w:rsidR="007E65C4" w:rsidRPr="00AC3920">
        <w:rPr>
          <w:lang w:val="en-US"/>
        </w:rPr>
        <w:t>,</w:t>
      </w:r>
      <w:r w:rsidR="00115BD4" w:rsidRPr="00AC3920">
        <w:rPr>
          <w:lang w:val="en-US"/>
        </w:rPr>
        <w:t xml:space="preserve"> estima</w:t>
      </w:r>
      <w:r w:rsidR="0037304D" w:rsidRPr="00AC3920">
        <w:rPr>
          <w:lang w:val="en-US"/>
        </w:rPr>
        <w:t xml:space="preserve">tes </w:t>
      </w:r>
      <w:r w:rsidR="00115BD4" w:rsidRPr="00AC3920">
        <w:rPr>
          <w:lang w:val="en-US"/>
        </w:rPr>
        <w:t>a</w:t>
      </w:r>
      <w:r w:rsidR="0037304D" w:rsidRPr="00AC3920">
        <w:rPr>
          <w:lang w:val="en-US"/>
        </w:rPr>
        <w:t>n</w:t>
      </w:r>
      <w:r w:rsidR="00115BD4" w:rsidRPr="00AC3920">
        <w:rPr>
          <w:lang w:val="en-US"/>
        </w:rPr>
        <w:t xml:space="preserve"> </w:t>
      </w:r>
      <w:r w:rsidR="0037304D" w:rsidRPr="00AC3920">
        <w:rPr>
          <w:lang w:val="en-US"/>
        </w:rPr>
        <w:t xml:space="preserve">optimal replacement rate of </w:t>
      </w:r>
      <w:r w:rsidR="00115BD4" w:rsidRPr="00AC3920">
        <w:rPr>
          <w:lang w:val="en-US"/>
        </w:rPr>
        <w:t>70%</w:t>
      </w:r>
      <w:r w:rsidR="00867D12" w:rsidRPr="00AC3920">
        <w:rPr>
          <w:lang w:val="en-US"/>
        </w:rPr>
        <w:t>,</w:t>
      </w:r>
      <w:r w:rsidR="00115BD4" w:rsidRPr="00AC3920">
        <w:rPr>
          <w:rStyle w:val="Refdenotaalpie"/>
          <w:rFonts w:cs="Arial"/>
          <w:lang w:val="en-US"/>
        </w:rPr>
        <w:footnoteReference w:id="2"/>
      </w:r>
      <w:r w:rsidR="000F62EF" w:rsidRPr="00AC3920">
        <w:rPr>
          <w:lang w:val="en-US"/>
        </w:rPr>
        <w:t xml:space="preserve"> </w:t>
      </w:r>
      <w:r w:rsidR="007E65C4" w:rsidRPr="00AC3920">
        <w:rPr>
          <w:lang w:val="en-US"/>
        </w:rPr>
        <w:t>at the same time that estimates</w:t>
      </w:r>
      <w:r w:rsidR="00407390" w:rsidRPr="00AC3920">
        <w:rPr>
          <w:lang w:val="en-US"/>
        </w:rPr>
        <w:t xml:space="preserve"> that workers would obtain between 32 and</w:t>
      </w:r>
      <w:r w:rsidR="00115BD4" w:rsidRPr="00AC3920">
        <w:rPr>
          <w:lang w:val="en-US"/>
        </w:rPr>
        <w:t xml:space="preserve"> 66%</w:t>
      </w:r>
      <w:r w:rsidR="00115BD4" w:rsidRPr="00AC3920">
        <w:rPr>
          <w:rStyle w:val="Refdenotaalpie"/>
          <w:rFonts w:cs="Arial"/>
          <w:lang w:val="en-US"/>
        </w:rPr>
        <w:footnoteReference w:id="3"/>
      </w:r>
      <w:r w:rsidR="00115BD4" w:rsidRPr="00AC3920">
        <w:rPr>
          <w:lang w:val="en-US"/>
        </w:rPr>
        <w:t xml:space="preserve"> </w:t>
      </w:r>
      <w:r w:rsidR="000F62EF" w:rsidRPr="00AC3920">
        <w:rPr>
          <w:lang w:val="en-US"/>
        </w:rPr>
        <w:t>of their last income,</w:t>
      </w:r>
      <w:r w:rsidR="00115BD4" w:rsidRPr="00AC3920">
        <w:rPr>
          <w:lang w:val="en-US"/>
        </w:rPr>
        <w:t xml:space="preserve"> </w:t>
      </w:r>
      <w:r w:rsidR="000F62EF" w:rsidRPr="00AC3920">
        <w:rPr>
          <w:lang w:val="en-US"/>
        </w:rPr>
        <w:t>inversely to the salary level</w:t>
      </w:r>
      <w:r w:rsidR="00FD3150" w:rsidRPr="00AC3920">
        <w:rPr>
          <w:lang w:val="en-US"/>
        </w:rPr>
        <w:t>. I</w:t>
      </w:r>
      <w:r w:rsidR="000F62EF" w:rsidRPr="00AC3920">
        <w:rPr>
          <w:lang w:val="en-US"/>
        </w:rPr>
        <w:t>n other words</w:t>
      </w:r>
      <w:r w:rsidR="00115BD4" w:rsidRPr="00AC3920">
        <w:rPr>
          <w:lang w:val="en-US"/>
        </w:rPr>
        <w:t xml:space="preserve">, </w:t>
      </w:r>
      <w:r w:rsidR="000F62EF" w:rsidRPr="00AC3920">
        <w:rPr>
          <w:lang w:val="en-US"/>
        </w:rPr>
        <w:t>the workers who most unbalanced would see their income</w:t>
      </w:r>
      <w:r w:rsidR="00FD3150" w:rsidRPr="00AC3920">
        <w:rPr>
          <w:lang w:val="en-US"/>
        </w:rPr>
        <w:t>,</w:t>
      </w:r>
      <w:r w:rsidR="000F62EF" w:rsidRPr="00AC3920">
        <w:rPr>
          <w:lang w:val="en-US"/>
        </w:rPr>
        <w:t xml:space="preserve"> are those with the highest </w:t>
      </w:r>
      <w:r w:rsidR="00FD3150" w:rsidRPr="00AC3920">
        <w:rPr>
          <w:lang w:val="en-US"/>
        </w:rPr>
        <w:t>wage</w:t>
      </w:r>
      <w:r w:rsidR="000F62EF" w:rsidRPr="00AC3920">
        <w:rPr>
          <w:lang w:val="en-US"/>
        </w:rPr>
        <w:t>, largely explained by the PG. This estimat</w:t>
      </w:r>
      <w:r w:rsidR="00FD3150" w:rsidRPr="00AC3920">
        <w:rPr>
          <w:lang w:val="en-US"/>
        </w:rPr>
        <w:t>ion</w:t>
      </w:r>
      <w:r w:rsidR="000F62EF" w:rsidRPr="00AC3920">
        <w:rPr>
          <w:lang w:val="en-US"/>
        </w:rPr>
        <w:t xml:space="preserve"> assumes the retirement at 65 years </w:t>
      </w:r>
      <w:r w:rsidR="00FD3150" w:rsidRPr="00AC3920">
        <w:rPr>
          <w:lang w:val="en-US"/>
        </w:rPr>
        <w:t xml:space="preserve">old, </w:t>
      </w:r>
      <w:r w:rsidR="000F62EF" w:rsidRPr="00AC3920">
        <w:rPr>
          <w:lang w:val="en-US"/>
        </w:rPr>
        <w:t>after 40 years of work career in which there was a contribution density of 100% with</w:t>
      </w:r>
      <w:r w:rsidR="00FD3150" w:rsidRPr="00AC3920">
        <w:rPr>
          <w:lang w:val="en-US"/>
        </w:rPr>
        <w:t xml:space="preserve"> no salary increase rate</w:t>
      </w:r>
      <w:r w:rsidR="000F62EF" w:rsidRPr="00AC3920">
        <w:rPr>
          <w:lang w:val="en-US"/>
        </w:rPr>
        <w:t>, annual commission of 1.19% and real annual return of 4.69%</w:t>
      </w:r>
      <w:r w:rsidR="00FD3150" w:rsidRPr="00AC3920">
        <w:rPr>
          <w:lang w:val="en-US"/>
        </w:rPr>
        <w:t>.</w:t>
      </w:r>
      <w:r w:rsidR="000F62EF" w:rsidRPr="00AC3920">
        <w:rPr>
          <w:lang w:val="en-US"/>
        </w:rPr>
        <w:t xml:space="preserve"> PG is not considered. </w:t>
      </w:r>
    </w:p>
    <w:p w:rsidR="00115BD4" w:rsidRPr="00AC3920" w:rsidRDefault="00532278" w:rsidP="00115BD4">
      <w:pPr>
        <w:rPr>
          <w:lang w:val="en-US"/>
        </w:rPr>
      </w:pPr>
      <w:r w:rsidRPr="00AC3920">
        <w:rPr>
          <w:lang w:val="en-US"/>
        </w:rPr>
        <w:t>On the other hand, the Organization for Economic Cooperation and Development (OECD) in its most optimistic vision estimates 26% of replacement rate</w:t>
      </w:r>
      <w:r w:rsidR="007E65C4" w:rsidRPr="00AC3920">
        <w:rPr>
          <w:lang w:val="en-US"/>
        </w:rPr>
        <w:t>,</w:t>
      </w:r>
      <w:r w:rsidR="00115BD4" w:rsidRPr="00AC3920">
        <w:rPr>
          <w:lang w:val="en-US"/>
        </w:rPr>
        <w:t xml:space="preserve"> </w:t>
      </w:r>
      <w:r w:rsidRPr="00AC3920">
        <w:rPr>
          <w:lang w:val="en-US"/>
        </w:rPr>
        <w:t xml:space="preserve">besides estimates that </w:t>
      </w:r>
      <w:r w:rsidR="00FD3150" w:rsidRPr="00AC3920">
        <w:rPr>
          <w:lang w:val="en-US"/>
        </w:rPr>
        <w:t xml:space="preserve">it </w:t>
      </w:r>
      <w:r w:rsidRPr="00AC3920">
        <w:rPr>
          <w:lang w:val="en-US"/>
        </w:rPr>
        <w:t>can be increased to 50% with a probability between 75 and 90%</w:t>
      </w:r>
      <w:r w:rsidR="000268F4" w:rsidRPr="00AC3920">
        <w:rPr>
          <w:lang w:val="en-US"/>
        </w:rPr>
        <w:t>,</w:t>
      </w:r>
      <w:r w:rsidRPr="00AC3920">
        <w:rPr>
          <w:lang w:val="en-US"/>
        </w:rPr>
        <w:t xml:space="preserve"> with contributions</w:t>
      </w:r>
      <w:r w:rsidR="00115BD4" w:rsidRPr="00AC3920">
        <w:rPr>
          <w:lang w:val="en-US"/>
        </w:rPr>
        <w:t xml:space="preserve"> </w:t>
      </w:r>
      <w:r w:rsidR="007E65C4" w:rsidRPr="00AC3920">
        <w:rPr>
          <w:lang w:val="en-US"/>
        </w:rPr>
        <w:t>between</w:t>
      </w:r>
      <w:r w:rsidRPr="00AC3920">
        <w:rPr>
          <w:lang w:val="en-US"/>
        </w:rPr>
        <w:t xml:space="preserve"> 13% and 18% for 40 years</w:t>
      </w:r>
      <w:r w:rsidR="00D8403F" w:rsidRPr="00AC3920">
        <w:rPr>
          <w:lang w:val="en-US"/>
        </w:rPr>
        <w:t>, this would imply doubling or even tripling the contribution for longer than is currently considered</w:t>
      </w:r>
      <w:r w:rsidR="00115BD4" w:rsidRPr="00AC3920">
        <w:rPr>
          <w:lang w:val="en-US"/>
        </w:rPr>
        <w:t>.</w:t>
      </w:r>
      <w:r w:rsidR="00115BD4" w:rsidRPr="00AC3920">
        <w:rPr>
          <w:rStyle w:val="Refdenotaalpie"/>
          <w:rFonts w:cs="Arial"/>
          <w:lang w:val="en-US"/>
        </w:rPr>
        <w:footnoteReference w:id="4"/>
      </w:r>
    </w:p>
    <w:p w:rsidR="00115BD4" w:rsidRPr="00AC3920" w:rsidRDefault="00D8403F" w:rsidP="00115BD4">
      <w:pPr>
        <w:rPr>
          <w:lang w:val="en-US"/>
        </w:rPr>
      </w:pPr>
      <w:r w:rsidRPr="00AC3920">
        <w:rPr>
          <w:lang w:val="en-US"/>
        </w:rPr>
        <w:lastRenderedPageBreak/>
        <w:t>Finally</w:t>
      </w:r>
      <w:r w:rsidR="00115BD4" w:rsidRPr="00AC3920">
        <w:rPr>
          <w:lang w:val="en-US"/>
        </w:rPr>
        <w:t xml:space="preserve">, Centro de Estudios Sobre Opinión Pública (CESOP) </w:t>
      </w:r>
      <w:r w:rsidRPr="00AC3920">
        <w:rPr>
          <w:lang w:val="en-US"/>
        </w:rPr>
        <w:t xml:space="preserve">mentions a replacement rate of less than 30% for the first generation to retire under the </w:t>
      </w:r>
      <w:r w:rsidR="00A8748C" w:rsidRPr="00AC3920">
        <w:rPr>
          <w:lang w:val="en-US"/>
        </w:rPr>
        <w:t>defined contribution</w:t>
      </w:r>
      <w:r w:rsidRPr="00AC3920">
        <w:rPr>
          <w:lang w:val="en-US"/>
        </w:rPr>
        <w:t xml:space="preserve"> scheme</w:t>
      </w:r>
      <w:r w:rsidR="00115BD4" w:rsidRPr="00AC3920">
        <w:rPr>
          <w:lang w:val="en-US"/>
        </w:rPr>
        <w:t>.</w:t>
      </w:r>
      <w:r w:rsidR="00115BD4" w:rsidRPr="00AC3920">
        <w:rPr>
          <w:rStyle w:val="Refdenotaalpie"/>
          <w:rFonts w:cs="Arial"/>
          <w:lang w:val="en-US"/>
        </w:rPr>
        <w:footnoteReference w:id="5"/>
      </w:r>
    </w:p>
    <w:p w:rsidR="006C74BE" w:rsidRPr="00AC3920" w:rsidRDefault="00D8403F" w:rsidP="00384E4A">
      <w:pPr>
        <w:rPr>
          <w:lang w:val="en-US"/>
        </w:rPr>
      </w:pPr>
      <w:r w:rsidRPr="00AC3920">
        <w:rPr>
          <w:lang w:val="en-US"/>
        </w:rPr>
        <w:t>An own estimat</w:t>
      </w:r>
      <w:r w:rsidR="00FD3150" w:rsidRPr="00AC3920">
        <w:rPr>
          <w:lang w:val="en-US"/>
        </w:rPr>
        <w:t>ion</w:t>
      </w:r>
      <w:r w:rsidRPr="00AC3920">
        <w:rPr>
          <w:lang w:val="en-US"/>
        </w:rPr>
        <w:t xml:space="preserve"> assumes an individual with 40 years of working life starting at 25 years</w:t>
      </w:r>
      <w:r w:rsidR="000268F4" w:rsidRPr="00AC3920">
        <w:rPr>
          <w:lang w:val="en-US"/>
        </w:rPr>
        <w:t xml:space="preserve"> old,</w:t>
      </w:r>
      <w:r w:rsidRPr="00AC3920">
        <w:rPr>
          <w:lang w:val="en-US"/>
        </w:rPr>
        <w:t xml:space="preserve"> with a monthly salary of 11,542 </w:t>
      </w:r>
      <w:r w:rsidR="00895E0B" w:rsidRPr="00AC3920">
        <w:rPr>
          <w:lang w:val="en-US"/>
        </w:rPr>
        <w:t>MXN</w:t>
      </w:r>
      <w:r w:rsidR="00C43EF9" w:rsidRPr="00AC3920">
        <w:rPr>
          <w:rStyle w:val="Refdenotaalpie"/>
          <w:lang w:val="en-US"/>
        </w:rPr>
        <w:footnoteReference w:id="6"/>
      </w:r>
      <w:r w:rsidR="00A276A8" w:rsidRPr="00AC3920">
        <w:rPr>
          <w:lang w:val="en-US"/>
        </w:rPr>
        <w:t xml:space="preserve"> </w:t>
      </w:r>
      <w:r w:rsidR="00115BD4" w:rsidRPr="00AC3920">
        <w:rPr>
          <w:rStyle w:val="Refdenotaalpie"/>
          <w:lang w:val="en-US"/>
        </w:rPr>
        <w:footnoteReference w:id="7"/>
      </w:r>
      <w:r w:rsidR="00A276A8" w:rsidRPr="00AC3920">
        <w:rPr>
          <w:lang w:val="en-US"/>
        </w:rPr>
        <w:t xml:space="preserve"> (approximately 5</w:t>
      </w:r>
      <w:r w:rsidR="008A0E6A" w:rsidRPr="00AC3920">
        <w:rPr>
          <w:lang w:val="en-US"/>
        </w:rPr>
        <w:t>95</w:t>
      </w:r>
      <w:r w:rsidR="00A276A8" w:rsidRPr="00AC3920">
        <w:rPr>
          <w:lang w:val="en-US"/>
        </w:rPr>
        <w:t xml:space="preserve"> USD or 5</w:t>
      </w:r>
      <w:r w:rsidR="008A0E6A" w:rsidRPr="00AC3920">
        <w:rPr>
          <w:lang w:val="en-US"/>
        </w:rPr>
        <w:t>31</w:t>
      </w:r>
      <w:r w:rsidR="00A276A8" w:rsidRPr="00AC3920">
        <w:rPr>
          <w:lang w:val="en-US"/>
        </w:rPr>
        <w:t xml:space="preserve"> EUR)</w:t>
      </w:r>
      <w:r w:rsidR="00115BD4" w:rsidRPr="00AC3920">
        <w:rPr>
          <w:lang w:val="en-US"/>
        </w:rPr>
        <w:t>,</w:t>
      </w:r>
      <w:r w:rsidRPr="00AC3920">
        <w:rPr>
          <w:lang w:val="en-US"/>
        </w:rPr>
        <w:t xml:space="preserve"> an an</w:t>
      </w:r>
      <w:r w:rsidR="000268F4" w:rsidRPr="00AC3920">
        <w:rPr>
          <w:lang w:val="en-US"/>
        </w:rPr>
        <w:t>n</w:t>
      </w:r>
      <w:r w:rsidRPr="00AC3920">
        <w:rPr>
          <w:lang w:val="en-US"/>
        </w:rPr>
        <w:t>ual salary increase rate of</w:t>
      </w:r>
      <w:r w:rsidR="00115BD4" w:rsidRPr="00AC3920">
        <w:rPr>
          <w:lang w:val="en-US"/>
        </w:rPr>
        <w:t xml:space="preserve"> </w:t>
      </w:r>
      <w:r w:rsidRPr="00AC3920">
        <w:rPr>
          <w:lang w:val="en-US"/>
        </w:rPr>
        <w:t>5.5553%</w:t>
      </w:r>
      <w:r w:rsidR="00C43EF9" w:rsidRPr="00AC3920">
        <w:rPr>
          <w:rStyle w:val="Refdenotaalpie"/>
          <w:lang w:val="en-US"/>
        </w:rPr>
        <w:footnoteReference w:id="8"/>
      </w:r>
      <w:r w:rsidR="00C43EF9" w:rsidRPr="00AC3920">
        <w:rPr>
          <w:lang w:val="en-US"/>
        </w:rPr>
        <w:t>,</w:t>
      </w:r>
      <w:r w:rsidR="00C43EF9" w:rsidRPr="00AC3920">
        <w:rPr>
          <w:rStyle w:val="Refdenotaalpie"/>
          <w:lang w:val="en-US"/>
        </w:rPr>
        <w:footnoteReference w:id="9"/>
      </w:r>
      <w:r w:rsidR="00C43EF9" w:rsidRPr="00AC3920">
        <w:rPr>
          <w:lang w:val="en-US"/>
        </w:rPr>
        <w:t xml:space="preserve"> </w:t>
      </w:r>
      <w:r w:rsidR="00384E4A" w:rsidRPr="00AC3920">
        <w:rPr>
          <w:lang w:val="en-US"/>
        </w:rPr>
        <w:t>and whose funds are invested in the corresponding SB with</w:t>
      </w:r>
      <w:r w:rsidR="00FD3150" w:rsidRPr="00AC3920">
        <w:rPr>
          <w:lang w:val="en-US"/>
        </w:rPr>
        <w:t xml:space="preserve"> mean</w:t>
      </w:r>
      <w:r w:rsidR="00115BD4" w:rsidRPr="00AC3920">
        <w:rPr>
          <w:lang w:val="en-US"/>
        </w:rPr>
        <w:t xml:space="preserve"> </w:t>
      </w:r>
      <w:r w:rsidR="00FD3150" w:rsidRPr="00AC3920">
        <w:rPr>
          <w:lang w:val="en-US"/>
        </w:rPr>
        <w:t xml:space="preserve">interest rates on </w:t>
      </w:r>
      <w:r w:rsidR="00115BD4" w:rsidRPr="00AC3920">
        <w:rPr>
          <w:lang w:val="en-US"/>
        </w:rPr>
        <w:t>9.1%, 8.4%, 7.2</w:t>
      </w:r>
      <w:r w:rsidR="00EB79E8" w:rsidRPr="00AC3920">
        <w:rPr>
          <w:lang w:val="en-US"/>
        </w:rPr>
        <w:t xml:space="preserve">% </w:t>
      </w:r>
      <w:r w:rsidR="00384E4A" w:rsidRPr="00AC3920">
        <w:rPr>
          <w:lang w:val="en-US"/>
        </w:rPr>
        <w:t>and</w:t>
      </w:r>
      <w:r w:rsidR="00115BD4" w:rsidRPr="00AC3920">
        <w:rPr>
          <w:lang w:val="en-US"/>
        </w:rPr>
        <w:t xml:space="preserve"> 6.0%</w:t>
      </w:r>
      <w:r w:rsidR="0060490B" w:rsidRPr="00AC3920">
        <w:rPr>
          <w:lang w:val="en-US"/>
        </w:rPr>
        <w:t xml:space="preserve"> </w:t>
      </w:r>
      <w:r w:rsidR="00384E4A" w:rsidRPr="00AC3920">
        <w:rPr>
          <w:lang w:val="en-US"/>
        </w:rPr>
        <w:t>respectively, according to the age and worker</w:t>
      </w:r>
      <w:r w:rsidR="000268F4" w:rsidRPr="00AC3920">
        <w:rPr>
          <w:lang w:val="en-US"/>
        </w:rPr>
        <w:t xml:space="preserve"> conditions</w:t>
      </w:r>
      <w:r w:rsidR="00115BD4" w:rsidRPr="00AC3920">
        <w:rPr>
          <w:lang w:val="en-US"/>
        </w:rPr>
        <w:t>.</w:t>
      </w:r>
      <w:r w:rsidR="0060490B" w:rsidRPr="00AC3920">
        <w:rPr>
          <w:rStyle w:val="Refdenotaalpie"/>
          <w:lang w:val="en-US"/>
        </w:rPr>
        <w:t xml:space="preserve"> </w:t>
      </w:r>
      <w:r w:rsidR="0060490B" w:rsidRPr="00AC3920">
        <w:rPr>
          <w:rStyle w:val="Refdenotaalpie"/>
          <w:lang w:val="en-US"/>
        </w:rPr>
        <w:footnoteReference w:id="10"/>
      </w:r>
      <w:r w:rsidR="00115BD4" w:rsidRPr="00AC3920">
        <w:rPr>
          <w:lang w:val="en-US"/>
        </w:rPr>
        <w:t xml:space="preserve"> </w:t>
      </w:r>
      <w:r w:rsidR="00384E4A" w:rsidRPr="00AC3920">
        <w:rPr>
          <w:lang w:val="en-US"/>
        </w:rPr>
        <w:t>During</w:t>
      </w:r>
      <w:r w:rsidR="00115BD4" w:rsidRPr="00AC3920">
        <w:rPr>
          <w:lang w:val="en-US"/>
        </w:rPr>
        <w:t xml:space="preserve"> </w:t>
      </w:r>
      <w:r w:rsidR="00384E4A" w:rsidRPr="00AC3920">
        <w:rPr>
          <w:lang w:val="en-US"/>
        </w:rPr>
        <w:t>the</w:t>
      </w:r>
      <w:r w:rsidR="00115BD4" w:rsidRPr="00AC3920">
        <w:rPr>
          <w:lang w:val="en-US"/>
        </w:rPr>
        <w:t xml:space="preserve"> </w:t>
      </w:r>
      <w:r w:rsidR="00384E4A" w:rsidRPr="00AC3920">
        <w:rPr>
          <w:lang w:val="en-US"/>
        </w:rPr>
        <w:t>work stage,</w:t>
      </w:r>
      <w:r w:rsidR="00115BD4" w:rsidRPr="00AC3920">
        <w:rPr>
          <w:lang w:val="en-US"/>
        </w:rPr>
        <w:t xml:space="preserve"> </w:t>
      </w:r>
      <w:r w:rsidR="00384E4A" w:rsidRPr="00AC3920">
        <w:rPr>
          <w:lang w:val="en-US"/>
        </w:rPr>
        <w:t>a contribution density of 45% is assumed</w:t>
      </w:r>
      <w:r w:rsidR="00115BD4" w:rsidRPr="00AC3920">
        <w:rPr>
          <w:lang w:val="en-US"/>
        </w:rPr>
        <w:t>.</w:t>
      </w:r>
      <w:r w:rsidR="00C43EF9" w:rsidRPr="00AC3920">
        <w:rPr>
          <w:rStyle w:val="Refdenotaalpie"/>
          <w:lang w:val="en-US"/>
        </w:rPr>
        <w:footnoteReference w:id="11"/>
      </w:r>
    </w:p>
    <w:p w:rsidR="00CC0EE1" w:rsidRPr="00AC3920" w:rsidRDefault="006C74BE" w:rsidP="00C43EF9">
      <w:pPr>
        <w:rPr>
          <w:lang w:val="en-US"/>
        </w:rPr>
      </w:pPr>
      <w:r w:rsidRPr="00AC3920">
        <w:rPr>
          <w:lang w:val="en-US"/>
        </w:rPr>
        <w:t xml:space="preserve">As part of the private sector, the contributions made to the individual account of this </w:t>
      </w:r>
      <w:r w:rsidR="00FD3150" w:rsidRPr="00AC3920">
        <w:rPr>
          <w:lang w:val="en-US"/>
        </w:rPr>
        <w:t xml:space="preserve">worker </w:t>
      </w:r>
      <w:r w:rsidRPr="00AC3920">
        <w:rPr>
          <w:lang w:val="en-US"/>
        </w:rPr>
        <w:t xml:space="preserve">correspond to 6.5% of their </w:t>
      </w:r>
      <w:r w:rsidR="00A8748C" w:rsidRPr="00AC3920">
        <w:rPr>
          <w:lang w:val="en-US"/>
        </w:rPr>
        <w:t>basic wage</w:t>
      </w:r>
      <w:r w:rsidR="00C43EF9" w:rsidRPr="00AC3920">
        <w:rPr>
          <w:rStyle w:val="Refdenotaalpie"/>
          <w:rFonts w:eastAsiaTheme="minorEastAsia" w:cs="Arial"/>
          <w:lang w:val="en-US"/>
        </w:rPr>
        <w:t xml:space="preserve"> </w:t>
      </w:r>
      <w:r w:rsidR="00C43EF9" w:rsidRPr="00AC3920">
        <w:rPr>
          <w:rStyle w:val="Refdenotaalpie"/>
          <w:rFonts w:eastAsiaTheme="minorEastAsia" w:cs="Arial"/>
          <w:lang w:val="en-US"/>
        </w:rPr>
        <w:footnoteReference w:id="12"/>
      </w:r>
      <w:r w:rsidR="00C43EF9" w:rsidRPr="00AC3920">
        <w:rPr>
          <w:lang w:val="en-US"/>
        </w:rPr>
        <w:t xml:space="preserve"> </w:t>
      </w:r>
      <w:r w:rsidR="00CC0EE1" w:rsidRPr="00AC3920">
        <w:rPr>
          <w:lang w:val="en-US"/>
        </w:rPr>
        <w:t>without voluntary savings</w:t>
      </w:r>
      <w:r w:rsidR="0060490B" w:rsidRPr="00AC3920">
        <w:rPr>
          <w:lang w:val="en-US"/>
        </w:rPr>
        <w:t>.</w:t>
      </w:r>
      <w:r w:rsidR="00CC0EE1" w:rsidRPr="00AC3920">
        <w:rPr>
          <w:lang w:val="en-US"/>
        </w:rPr>
        <w:t xml:space="preserve"> </w:t>
      </w:r>
      <w:r w:rsidR="00C43EF9" w:rsidRPr="00AC3920">
        <w:rPr>
          <w:lang w:val="en-US"/>
        </w:rPr>
        <w:t>Ad</w:t>
      </w:r>
      <w:r w:rsidR="00CC0EE1" w:rsidRPr="00AC3920">
        <w:rPr>
          <w:lang w:val="en-US"/>
        </w:rPr>
        <w:t>ditionally</w:t>
      </w:r>
      <w:r w:rsidR="00C43EF9" w:rsidRPr="00AC3920">
        <w:rPr>
          <w:lang w:val="en-US"/>
        </w:rPr>
        <w:t xml:space="preserve">, </w:t>
      </w:r>
      <w:r w:rsidR="00CC0EE1" w:rsidRPr="00AC3920">
        <w:rPr>
          <w:lang w:val="en-US"/>
        </w:rPr>
        <w:t>due to its salary level, the State</w:t>
      </w:r>
      <w:r w:rsidR="00C43EF9" w:rsidRPr="00AC3920">
        <w:rPr>
          <w:lang w:val="en-US"/>
        </w:rPr>
        <w:t xml:space="preserve"> </w:t>
      </w:r>
      <w:r w:rsidR="00CC0EE1" w:rsidRPr="00AC3920">
        <w:rPr>
          <w:lang w:val="en-US"/>
        </w:rPr>
        <w:t>provide</w:t>
      </w:r>
      <w:r w:rsidR="00FD3150" w:rsidRPr="00AC3920">
        <w:rPr>
          <w:lang w:val="en-US"/>
        </w:rPr>
        <w:t>s</w:t>
      </w:r>
      <w:r w:rsidR="00CC0EE1" w:rsidRPr="00AC3920">
        <w:rPr>
          <w:lang w:val="en-US"/>
        </w:rPr>
        <w:t xml:space="preserve"> a Social </w:t>
      </w:r>
      <w:r w:rsidR="00A8748C" w:rsidRPr="00AC3920">
        <w:rPr>
          <w:lang w:val="en-US"/>
        </w:rPr>
        <w:t xml:space="preserve">Fee </w:t>
      </w:r>
      <w:r w:rsidR="00CC0EE1" w:rsidRPr="00AC3920">
        <w:rPr>
          <w:lang w:val="en-US"/>
        </w:rPr>
        <w:t>of</w:t>
      </w:r>
      <w:r w:rsidR="00C43EF9" w:rsidRPr="00AC3920">
        <w:rPr>
          <w:lang w:val="en-US"/>
        </w:rPr>
        <w:t xml:space="preserve"> 5.52974 </w:t>
      </w:r>
      <w:r w:rsidR="00895E0B" w:rsidRPr="00AC3920">
        <w:rPr>
          <w:lang w:val="en-US"/>
        </w:rPr>
        <w:t>MXN</w:t>
      </w:r>
      <w:r w:rsidR="00C43EF9" w:rsidRPr="00AC3920">
        <w:rPr>
          <w:lang w:val="en-US"/>
        </w:rPr>
        <w:t xml:space="preserve"> </w:t>
      </w:r>
      <w:r w:rsidR="00CC0EE1" w:rsidRPr="00AC3920">
        <w:rPr>
          <w:lang w:val="en-US"/>
        </w:rPr>
        <w:t>per day worked</w:t>
      </w:r>
      <w:r w:rsidR="00A276A8" w:rsidRPr="00AC3920">
        <w:rPr>
          <w:lang w:val="en-US"/>
        </w:rPr>
        <w:t xml:space="preserve"> (0.2</w:t>
      </w:r>
      <w:r w:rsidR="00A8748C" w:rsidRPr="00AC3920">
        <w:rPr>
          <w:lang w:val="en-US"/>
        </w:rPr>
        <w:t>9</w:t>
      </w:r>
      <w:r w:rsidR="00A276A8" w:rsidRPr="00AC3920">
        <w:rPr>
          <w:lang w:val="en-US"/>
        </w:rPr>
        <w:t xml:space="preserve"> USD or 0.2</w:t>
      </w:r>
      <w:r w:rsidR="00A8748C" w:rsidRPr="00AC3920">
        <w:rPr>
          <w:lang w:val="en-US"/>
        </w:rPr>
        <w:t>6</w:t>
      </w:r>
      <w:r w:rsidR="00A276A8" w:rsidRPr="00AC3920">
        <w:rPr>
          <w:lang w:val="en-US"/>
        </w:rPr>
        <w:t xml:space="preserve"> EUR)</w:t>
      </w:r>
      <w:r w:rsidR="00CC0EE1" w:rsidRPr="00AC3920">
        <w:rPr>
          <w:lang w:val="en-US"/>
        </w:rPr>
        <w:t xml:space="preserve">, this contribution is updated with an annual inflation rate of 3%, which is the goal set by the central bank. </w:t>
      </w:r>
    </w:p>
    <w:p w:rsidR="00C43EF9" w:rsidRPr="00AC3920" w:rsidRDefault="00CC0EE1" w:rsidP="00C43EF9">
      <w:pPr>
        <w:rPr>
          <w:lang w:val="en-US"/>
        </w:rPr>
      </w:pPr>
      <w:r w:rsidRPr="00AC3920">
        <w:rPr>
          <w:lang w:val="en-US"/>
        </w:rPr>
        <w:t>In</w:t>
      </w:r>
      <w:r w:rsidR="007D36F0" w:rsidRPr="00AC3920">
        <w:rPr>
          <w:lang w:val="en-US"/>
        </w:rPr>
        <w:t xml:space="preserve"> </w:t>
      </w:r>
      <w:r w:rsidRPr="00AC3920">
        <w:rPr>
          <w:lang w:val="en-US"/>
        </w:rPr>
        <w:t>addition,</w:t>
      </w:r>
      <w:r w:rsidR="007D36F0" w:rsidRPr="00AC3920">
        <w:rPr>
          <w:lang w:val="en-US"/>
        </w:rPr>
        <w:t xml:space="preserve"> </w:t>
      </w:r>
      <w:r w:rsidRPr="00AC3920">
        <w:rPr>
          <w:lang w:val="en-US"/>
        </w:rPr>
        <w:t>it</w:t>
      </w:r>
      <w:r w:rsidR="007D36F0" w:rsidRPr="00AC3920">
        <w:rPr>
          <w:lang w:val="en-US"/>
        </w:rPr>
        <w:t xml:space="preserve"> </w:t>
      </w:r>
      <w:r w:rsidRPr="00AC3920">
        <w:rPr>
          <w:lang w:val="en-US"/>
        </w:rPr>
        <w:t>is</w:t>
      </w:r>
      <w:r w:rsidR="007D36F0" w:rsidRPr="00AC3920">
        <w:rPr>
          <w:lang w:val="en-US"/>
        </w:rPr>
        <w:t xml:space="preserve"> </w:t>
      </w:r>
      <w:r w:rsidRPr="00AC3920">
        <w:rPr>
          <w:lang w:val="en-US"/>
        </w:rPr>
        <w:t>assumed</w:t>
      </w:r>
      <w:r w:rsidR="007D36F0" w:rsidRPr="00AC3920">
        <w:rPr>
          <w:lang w:val="en-US"/>
        </w:rPr>
        <w:t xml:space="preserve"> </w:t>
      </w:r>
      <w:r w:rsidRPr="00AC3920">
        <w:rPr>
          <w:lang w:val="en-US"/>
        </w:rPr>
        <w:t xml:space="preserve">that the individual retires when he turns 65 years old, by that time he will presents a life expectancy of 17.65 years, which implies that the monthly payment of pension will be made for about </w:t>
      </w:r>
      <w:r w:rsidR="00E658E2" w:rsidRPr="00AC3920">
        <w:rPr>
          <w:lang w:val="en-US"/>
        </w:rPr>
        <w:t>212 months</w:t>
      </w:r>
      <w:r w:rsidR="00C43EF9" w:rsidRPr="00AC3920">
        <w:rPr>
          <w:rStyle w:val="Refdenotaalpie"/>
          <w:rFonts w:cs="Arial"/>
          <w:lang w:val="en-US"/>
        </w:rPr>
        <w:footnoteReference w:id="13"/>
      </w:r>
      <w:r w:rsidR="00E658E2" w:rsidRPr="00AC3920">
        <w:rPr>
          <w:lang w:val="en-US"/>
        </w:rPr>
        <w:t xml:space="preserve"> Once retired</w:t>
      </w:r>
      <w:r w:rsidR="00C43EF9" w:rsidRPr="00AC3920">
        <w:rPr>
          <w:lang w:val="en-US"/>
        </w:rPr>
        <w:t xml:space="preserve">, </w:t>
      </w:r>
      <w:r w:rsidR="00E658E2" w:rsidRPr="00AC3920">
        <w:rPr>
          <w:lang w:val="en-US"/>
        </w:rPr>
        <w:t xml:space="preserve">the fund </w:t>
      </w:r>
      <w:r w:rsidR="000268F4" w:rsidRPr="00AC3920">
        <w:rPr>
          <w:lang w:val="en-US"/>
        </w:rPr>
        <w:t xml:space="preserve">generates a net interest rate of 5.9% per year </w:t>
      </w:r>
      <w:r w:rsidR="00E658E2" w:rsidRPr="00AC3920">
        <w:rPr>
          <w:lang w:val="en-US"/>
        </w:rPr>
        <w:t>invested</w:t>
      </w:r>
      <w:r w:rsidR="000268F4" w:rsidRPr="00AC3920">
        <w:rPr>
          <w:lang w:val="en-US"/>
        </w:rPr>
        <w:t xml:space="preserve"> in SB0</w:t>
      </w:r>
      <w:r w:rsidR="00E658E2" w:rsidRPr="00AC3920">
        <w:rPr>
          <w:lang w:val="en-US"/>
        </w:rPr>
        <w:t>.</w:t>
      </w:r>
      <w:r w:rsidR="00C43EF9" w:rsidRPr="00AC3920">
        <w:rPr>
          <w:rStyle w:val="Refdenotaalpie"/>
          <w:rFonts w:cs="Arial"/>
          <w:lang w:val="en-US"/>
        </w:rPr>
        <w:footnoteReference w:id="14"/>
      </w:r>
    </w:p>
    <w:p w:rsidR="00E658E2" w:rsidRPr="00AC3920" w:rsidRDefault="00E658E2" w:rsidP="00E658E2">
      <w:pPr>
        <w:rPr>
          <w:lang w:val="en-US"/>
        </w:rPr>
      </w:pPr>
      <w:r w:rsidRPr="00AC3920">
        <w:rPr>
          <w:lang w:val="en-US"/>
        </w:rPr>
        <w:t>Scenarios generated from the above assumptions allow us to estimate an accumulated balance in the individual account of 5</w:t>
      </w:r>
      <w:r w:rsidR="00895E0B" w:rsidRPr="00AC3920">
        <w:rPr>
          <w:lang w:val="en-US"/>
        </w:rPr>
        <w:t>,112,622</w:t>
      </w:r>
      <w:r w:rsidRPr="00AC3920">
        <w:rPr>
          <w:lang w:val="en-US"/>
        </w:rPr>
        <w:t xml:space="preserve"> </w:t>
      </w:r>
      <w:r w:rsidR="00895E0B" w:rsidRPr="00AC3920">
        <w:rPr>
          <w:lang w:val="en-US"/>
        </w:rPr>
        <w:t>MXN</w:t>
      </w:r>
      <w:r w:rsidRPr="00AC3920">
        <w:rPr>
          <w:lang w:val="en-US"/>
        </w:rPr>
        <w:t xml:space="preserve"> </w:t>
      </w:r>
      <w:r w:rsidR="00A276A8" w:rsidRPr="00AC3920">
        <w:rPr>
          <w:lang w:val="en-US"/>
        </w:rPr>
        <w:t xml:space="preserve">(265,487 USD or 237,164 EUR) </w:t>
      </w:r>
      <w:r w:rsidRPr="00AC3920">
        <w:rPr>
          <w:lang w:val="en-US"/>
        </w:rPr>
        <w:t xml:space="preserve">that would be used for the payment of a monthly </w:t>
      </w:r>
      <w:r w:rsidRPr="00AC3920">
        <w:rPr>
          <w:lang w:val="en-US"/>
        </w:rPr>
        <w:lastRenderedPageBreak/>
        <w:t>pension of 17</w:t>
      </w:r>
      <w:r w:rsidR="00895E0B" w:rsidRPr="00AC3920">
        <w:rPr>
          <w:lang w:val="en-US"/>
        </w:rPr>
        <w:t>,319 MXN</w:t>
      </w:r>
      <w:r w:rsidRPr="00AC3920">
        <w:rPr>
          <w:lang w:val="en-US"/>
        </w:rPr>
        <w:t xml:space="preserve"> </w:t>
      </w:r>
      <w:r w:rsidR="00A276A8" w:rsidRPr="00AC3920">
        <w:rPr>
          <w:lang w:val="en-US"/>
        </w:rPr>
        <w:t xml:space="preserve">(899 USD or 803 EUR) </w:t>
      </w:r>
      <w:r w:rsidRPr="00AC3920">
        <w:rPr>
          <w:lang w:val="en-US"/>
        </w:rPr>
        <w:t>divided by 95</w:t>
      </w:r>
      <w:r w:rsidR="00895E0B" w:rsidRPr="00AC3920">
        <w:rPr>
          <w:lang w:val="en-US"/>
        </w:rPr>
        <w:t>,061</w:t>
      </w:r>
      <w:r w:rsidRPr="00AC3920">
        <w:rPr>
          <w:lang w:val="en-US"/>
        </w:rPr>
        <w:t xml:space="preserve"> </w:t>
      </w:r>
      <w:r w:rsidR="00895E0B" w:rsidRPr="00AC3920">
        <w:rPr>
          <w:lang w:val="en-US"/>
        </w:rPr>
        <w:t>MXN</w:t>
      </w:r>
      <w:r w:rsidR="00A276A8" w:rsidRPr="00AC3920">
        <w:rPr>
          <w:lang w:val="en-US"/>
        </w:rPr>
        <w:t xml:space="preserve"> (4,936 USD or 4,410 EUR) </w:t>
      </w:r>
      <w:r w:rsidR="000268F4" w:rsidRPr="00AC3920">
        <w:rPr>
          <w:lang w:val="en-US"/>
        </w:rPr>
        <w:t xml:space="preserve">which is the </w:t>
      </w:r>
      <w:r w:rsidRPr="00AC3920">
        <w:rPr>
          <w:lang w:val="en-US"/>
        </w:rPr>
        <w:t xml:space="preserve">estimated </w:t>
      </w:r>
      <w:r w:rsidR="000268F4" w:rsidRPr="00AC3920">
        <w:rPr>
          <w:lang w:val="en-US"/>
        </w:rPr>
        <w:t>wage</w:t>
      </w:r>
      <w:r w:rsidRPr="00AC3920">
        <w:rPr>
          <w:lang w:val="en-US"/>
        </w:rPr>
        <w:t xml:space="preserve"> when turning 65 years </w:t>
      </w:r>
      <w:r w:rsidR="000268F4" w:rsidRPr="00AC3920">
        <w:rPr>
          <w:lang w:val="en-US"/>
        </w:rPr>
        <w:t xml:space="preserve">old, </w:t>
      </w:r>
      <w:r w:rsidRPr="00AC3920">
        <w:rPr>
          <w:lang w:val="en-US"/>
        </w:rPr>
        <w:t>equivalent to a replacement rate of 18.2%.</w:t>
      </w:r>
    </w:p>
    <w:p w:rsidR="00E658E2" w:rsidRPr="00AC3920" w:rsidRDefault="00E658E2" w:rsidP="00E658E2">
      <w:pPr>
        <w:rPr>
          <w:lang w:val="en-US"/>
        </w:rPr>
      </w:pPr>
      <w:r w:rsidRPr="00AC3920">
        <w:rPr>
          <w:lang w:val="en-US"/>
        </w:rPr>
        <w:t xml:space="preserve">This data implies </w:t>
      </w:r>
      <w:r w:rsidR="000268F4" w:rsidRPr="00AC3920">
        <w:rPr>
          <w:lang w:val="en-US"/>
        </w:rPr>
        <w:t xml:space="preserve">an </w:t>
      </w:r>
      <w:r w:rsidRPr="00AC3920">
        <w:rPr>
          <w:lang w:val="en-US"/>
        </w:rPr>
        <w:t>evidently damage</w:t>
      </w:r>
      <w:r w:rsidR="000268F4" w:rsidRPr="00AC3920">
        <w:rPr>
          <w:lang w:val="en-US"/>
        </w:rPr>
        <w:t xml:space="preserve"> for</w:t>
      </w:r>
      <w:r w:rsidRPr="00AC3920">
        <w:rPr>
          <w:lang w:val="en-US"/>
        </w:rPr>
        <w:t xml:space="preserve"> the living </w:t>
      </w:r>
      <w:r w:rsidR="000268F4" w:rsidRPr="00AC3920">
        <w:rPr>
          <w:lang w:val="en-US"/>
        </w:rPr>
        <w:t xml:space="preserve">standards </w:t>
      </w:r>
      <w:r w:rsidRPr="00AC3920">
        <w:rPr>
          <w:lang w:val="en-US"/>
        </w:rPr>
        <w:t xml:space="preserve">of the </w:t>
      </w:r>
      <w:r w:rsidR="007D36F0" w:rsidRPr="00AC3920">
        <w:rPr>
          <w:lang w:val="en-US"/>
        </w:rPr>
        <w:t>retired</w:t>
      </w:r>
      <w:r w:rsidR="000268F4" w:rsidRPr="00AC3920">
        <w:rPr>
          <w:lang w:val="en-US"/>
        </w:rPr>
        <w:t>,</w:t>
      </w:r>
      <w:r w:rsidR="007D36F0" w:rsidRPr="00AC3920">
        <w:rPr>
          <w:lang w:val="en-US"/>
        </w:rPr>
        <w:t xml:space="preserve"> </w:t>
      </w:r>
      <w:r w:rsidRPr="00AC3920">
        <w:rPr>
          <w:lang w:val="en-US"/>
        </w:rPr>
        <w:t>through the purchasing power.</w:t>
      </w:r>
    </w:p>
    <w:p w:rsidR="00BF3069" w:rsidRPr="00AC3920" w:rsidRDefault="00BF3069" w:rsidP="00BF3069">
      <w:pPr>
        <w:rPr>
          <w:lang w:val="en-US"/>
        </w:rPr>
      </w:pPr>
      <w:r w:rsidRPr="00AC3920">
        <w:rPr>
          <w:lang w:val="en-US"/>
        </w:rPr>
        <w:t>If it is also considered that, the income of the worker is not only the salary, usually includes compensation and benefits that are lost when it is retired, the gap is more significant.</w:t>
      </w:r>
    </w:p>
    <w:p w:rsidR="00BF3069" w:rsidRPr="00AC3920" w:rsidRDefault="00BF3069" w:rsidP="00BF3069">
      <w:pPr>
        <w:rPr>
          <w:lang w:val="en-US"/>
        </w:rPr>
      </w:pPr>
      <w:r w:rsidRPr="00AC3920">
        <w:rPr>
          <w:lang w:val="en-US"/>
        </w:rPr>
        <w:t xml:space="preserve">The own estimate takes as parameters the observed data for an average worker in Mexico. This shows at least two problems: a low contribution density (45%) and a low contribution rate (6.5%). In addition, </w:t>
      </w:r>
      <w:r w:rsidR="005859A6" w:rsidRPr="00AC3920">
        <w:rPr>
          <w:lang w:val="en-US"/>
        </w:rPr>
        <w:t xml:space="preserve">it </w:t>
      </w:r>
      <w:r w:rsidRPr="00AC3920">
        <w:rPr>
          <w:lang w:val="en-US"/>
        </w:rPr>
        <w:t>impl</w:t>
      </w:r>
      <w:r w:rsidR="005859A6" w:rsidRPr="00AC3920">
        <w:rPr>
          <w:lang w:val="en-US"/>
        </w:rPr>
        <w:t>ies</w:t>
      </w:r>
      <w:r w:rsidRPr="00AC3920">
        <w:rPr>
          <w:lang w:val="en-US"/>
        </w:rPr>
        <w:t xml:space="preserve"> another problem: the coverage.</w:t>
      </w:r>
    </w:p>
    <w:p w:rsidR="0052262A" w:rsidRPr="00AC3920" w:rsidRDefault="0052262A" w:rsidP="0052262A">
      <w:pPr>
        <w:pStyle w:val="Ttulo3"/>
        <w:rPr>
          <w:lang w:val="en-US"/>
        </w:rPr>
      </w:pPr>
      <w:r w:rsidRPr="00AC3920">
        <w:rPr>
          <w:lang w:val="en-US"/>
        </w:rPr>
        <w:t xml:space="preserve">2.1. </w:t>
      </w:r>
      <w:r w:rsidR="00BF3069" w:rsidRPr="00AC3920">
        <w:rPr>
          <w:lang w:val="en-US"/>
        </w:rPr>
        <w:t xml:space="preserve">Demographic and </w:t>
      </w:r>
      <w:r w:rsidR="000268F4" w:rsidRPr="00AC3920">
        <w:rPr>
          <w:lang w:val="en-US"/>
        </w:rPr>
        <w:t>L</w:t>
      </w:r>
      <w:r w:rsidR="00BF3069" w:rsidRPr="00AC3920">
        <w:rPr>
          <w:lang w:val="en-US"/>
        </w:rPr>
        <w:t xml:space="preserve">abor </w:t>
      </w:r>
      <w:r w:rsidR="000268F4" w:rsidRPr="00AC3920">
        <w:rPr>
          <w:lang w:val="en-US"/>
        </w:rPr>
        <w:t>C</w:t>
      </w:r>
      <w:r w:rsidR="00BF3069" w:rsidRPr="00AC3920">
        <w:rPr>
          <w:lang w:val="en-US"/>
        </w:rPr>
        <w:t>ontext</w:t>
      </w:r>
    </w:p>
    <w:p w:rsidR="002E67AC" w:rsidRPr="00AC3920" w:rsidRDefault="00F14650" w:rsidP="009B7335">
      <w:pPr>
        <w:pStyle w:val="Textoindependiente"/>
        <w:rPr>
          <w:rFonts w:cs="Arial"/>
          <w:lang w:val="en-US"/>
        </w:rPr>
      </w:pPr>
      <w:r w:rsidRPr="00AC3920">
        <w:rPr>
          <w:lang w:val="en-US"/>
        </w:rPr>
        <w:t xml:space="preserve">The Mexican Republic population reported by Consejo Nacional de Población (CONAPO) is 126,577,691 as of June 2019; projections made by this organization estimate that by 2050 the population will grow by </w:t>
      </w:r>
      <w:r w:rsidR="002E67AC" w:rsidRPr="00AC3920">
        <w:rPr>
          <w:rFonts w:cs="Arial"/>
          <w:lang w:val="en-US"/>
        </w:rPr>
        <w:t>17.1%.</w:t>
      </w:r>
      <w:r w:rsidR="002E67AC" w:rsidRPr="00AC3920">
        <w:rPr>
          <w:rStyle w:val="Refdenotaalpie"/>
          <w:rFonts w:cs="Arial"/>
          <w:lang w:val="en-US"/>
        </w:rPr>
        <w:footnoteReference w:id="15"/>
      </w:r>
    </w:p>
    <w:p w:rsidR="002E67AC" w:rsidRPr="00AC3920" w:rsidRDefault="00F14650" w:rsidP="002E67AC">
      <w:pPr>
        <w:pStyle w:val="Textoindependiente"/>
        <w:rPr>
          <w:lang w:val="en-US"/>
        </w:rPr>
      </w:pPr>
      <w:r w:rsidRPr="00AC3920">
        <w:rPr>
          <w:lang w:val="en-US"/>
        </w:rPr>
        <w:t>A higher growth would be in the age group of those over 65, that is, in those who, according to current legislation, would be of retirement age; at the same time</w:t>
      </w:r>
      <w:r w:rsidR="00E044ED" w:rsidRPr="00AC3920">
        <w:rPr>
          <w:lang w:val="en-US"/>
        </w:rPr>
        <w:t>,</w:t>
      </w:r>
      <w:r w:rsidRPr="00AC3920">
        <w:rPr>
          <w:lang w:val="en-US"/>
        </w:rPr>
        <w:t xml:space="preserve"> the group of youth under 15 would be reduced by almost 20</w:t>
      </w:r>
      <w:r w:rsidR="00E044ED" w:rsidRPr="00AC3920">
        <w:rPr>
          <w:lang w:val="en-US"/>
        </w:rPr>
        <w:t>%</w:t>
      </w:r>
      <w:r w:rsidR="002E67AC" w:rsidRPr="00AC3920">
        <w:rPr>
          <w:rFonts w:cs="Arial"/>
          <w:lang w:val="en-US"/>
        </w:rPr>
        <w:t>.</w:t>
      </w:r>
      <w:r w:rsidR="00DD5A74" w:rsidRPr="00AC3920">
        <w:rPr>
          <w:rStyle w:val="Refdenotaalpie"/>
          <w:rFonts w:cs="Arial"/>
          <w:lang w:val="en-US"/>
        </w:rPr>
        <w:footnoteReference w:id="16"/>
      </w:r>
    </w:p>
    <w:p w:rsidR="00405ADC" w:rsidRPr="00AC3920" w:rsidRDefault="00F14650" w:rsidP="000E26CB">
      <w:pPr>
        <w:rPr>
          <w:lang w:val="en-US"/>
        </w:rPr>
      </w:pPr>
      <w:r w:rsidRPr="00AC3920">
        <w:rPr>
          <w:lang w:val="en-US"/>
        </w:rPr>
        <w:t xml:space="preserve">According to Instituto Nacional de Estadística y Geografía (INEGI), 60.4% of people aged 15 or older as of September 2019, (approximately 57,349,577 people) belong to the </w:t>
      </w:r>
      <w:r w:rsidR="00060F43" w:rsidRPr="00AC3920">
        <w:rPr>
          <w:lang w:val="en-US"/>
        </w:rPr>
        <w:t xml:space="preserve">Economically Active Population </w:t>
      </w:r>
      <w:r w:rsidRPr="00AC3920">
        <w:rPr>
          <w:lang w:val="en-US"/>
        </w:rPr>
        <w:t>(</w:t>
      </w:r>
      <w:r w:rsidR="00060F43" w:rsidRPr="00AC3920">
        <w:rPr>
          <w:lang w:val="en-US"/>
        </w:rPr>
        <w:t>EAP</w:t>
      </w:r>
      <w:r w:rsidRPr="00AC3920">
        <w:rPr>
          <w:lang w:val="en-US"/>
        </w:rPr>
        <w:t>) equivalent to 45.5% of the total population</w:t>
      </w:r>
      <w:r w:rsidR="00405ADC" w:rsidRPr="00AC3920">
        <w:rPr>
          <w:lang w:val="en-US"/>
        </w:rPr>
        <w:t>.</w:t>
      </w:r>
      <w:r w:rsidR="00405ADC" w:rsidRPr="00AC3920">
        <w:rPr>
          <w:rStyle w:val="Refdenotaalpie"/>
          <w:rFonts w:cs="Arial"/>
          <w:lang w:val="en-US"/>
        </w:rPr>
        <w:footnoteReference w:id="17"/>
      </w:r>
      <w:r w:rsidR="00482EB2" w:rsidRPr="00AC3920">
        <w:rPr>
          <w:lang w:val="en-US"/>
        </w:rPr>
        <w:t xml:space="preserve"> </w:t>
      </w:r>
      <w:r w:rsidR="00482EB2" w:rsidRPr="00AC3920">
        <w:rPr>
          <w:rStyle w:val="Refdenotaalpie"/>
          <w:lang w:val="en-US"/>
        </w:rPr>
        <w:footnoteReference w:id="18"/>
      </w:r>
    </w:p>
    <w:p w:rsidR="00405ADC" w:rsidRPr="00AC3920" w:rsidRDefault="00F14650" w:rsidP="000E26CB">
      <w:pPr>
        <w:rPr>
          <w:lang w:val="en-US"/>
        </w:rPr>
      </w:pPr>
      <w:r w:rsidRPr="00AC3920">
        <w:rPr>
          <w:lang w:val="en-US"/>
        </w:rPr>
        <w:t xml:space="preserve">Since 2005 until 2019, population aged 15 years and over has shown stability in terms of their occupational structure, averaging almost 60% as </w:t>
      </w:r>
      <w:r w:rsidR="00060F43" w:rsidRPr="00AC3920">
        <w:rPr>
          <w:lang w:val="en-US"/>
        </w:rPr>
        <w:t>EAP</w:t>
      </w:r>
      <w:r w:rsidRPr="00AC3920">
        <w:rPr>
          <w:lang w:val="en-US"/>
        </w:rPr>
        <w:t xml:space="preserve"> and the remaining 40% as a non-economically active</w:t>
      </w:r>
      <w:r w:rsidR="00405ADC" w:rsidRPr="00AC3920">
        <w:rPr>
          <w:lang w:val="en-US"/>
        </w:rPr>
        <w:t>.</w:t>
      </w:r>
      <w:r w:rsidR="00405ADC" w:rsidRPr="00AC3920">
        <w:rPr>
          <w:rStyle w:val="Refdenotaalpie"/>
          <w:rFonts w:cs="Arial"/>
          <w:lang w:val="en-US"/>
        </w:rPr>
        <w:footnoteReference w:id="19"/>
      </w:r>
      <w:r w:rsidR="00482EB2" w:rsidRPr="00AC3920">
        <w:rPr>
          <w:lang w:val="en-US"/>
        </w:rPr>
        <w:t xml:space="preserve"> </w:t>
      </w:r>
      <w:r w:rsidR="00482EB2" w:rsidRPr="00AC3920">
        <w:rPr>
          <w:rStyle w:val="Refdenotaalpie"/>
          <w:lang w:val="en-US"/>
        </w:rPr>
        <w:footnoteReference w:id="20"/>
      </w:r>
    </w:p>
    <w:p w:rsidR="00405ADC" w:rsidRPr="00AC3920" w:rsidRDefault="00F14650" w:rsidP="000E26CB">
      <w:pPr>
        <w:rPr>
          <w:lang w:val="en-US"/>
        </w:rPr>
      </w:pPr>
      <w:r w:rsidRPr="00AC3920">
        <w:rPr>
          <w:lang w:val="en-US"/>
        </w:rPr>
        <w:lastRenderedPageBreak/>
        <w:t xml:space="preserve">Unemployed population as a percentage of the </w:t>
      </w:r>
      <w:r w:rsidR="00060F43" w:rsidRPr="00AC3920">
        <w:rPr>
          <w:lang w:val="en-US"/>
        </w:rPr>
        <w:t>EAP</w:t>
      </w:r>
      <w:r w:rsidRPr="00AC3920">
        <w:rPr>
          <w:lang w:val="en-US"/>
        </w:rPr>
        <w:t xml:space="preserve"> also remained stable, at least since 2005, averaging 4.23%. The 96.6% of </w:t>
      </w:r>
      <w:r w:rsidR="00060F43" w:rsidRPr="00AC3920">
        <w:rPr>
          <w:lang w:val="en-US"/>
        </w:rPr>
        <w:t>EAP</w:t>
      </w:r>
      <w:r w:rsidRPr="00AC3920">
        <w:rPr>
          <w:lang w:val="en-US"/>
        </w:rPr>
        <w:t>, that is, 55,375,841 people, were employed at the third quarter of 2019</w:t>
      </w:r>
      <w:r w:rsidR="00405ADC" w:rsidRPr="00AC3920">
        <w:rPr>
          <w:lang w:val="en-US"/>
        </w:rPr>
        <w:t>.</w:t>
      </w:r>
      <w:r w:rsidR="00405ADC" w:rsidRPr="00AC3920">
        <w:rPr>
          <w:rStyle w:val="Refdenotaalpie"/>
          <w:rFonts w:cs="Arial"/>
          <w:lang w:val="en-US"/>
        </w:rPr>
        <w:footnoteReference w:id="21"/>
      </w:r>
      <w:r w:rsidR="00D34A80" w:rsidRPr="00AC3920">
        <w:rPr>
          <w:lang w:val="en-US"/>
        </w:rPr>
        <w:t xml:space="preserve"> </w:t>
      </w:r>
      <w:r w:rsidR="00D34A80" w:rsidRPr="00AC3920">
        <w:rPr>
          <w:rStyle w:val="Refdenotaalpie"/>
          <w:lang w:val="en-US"/>
        </w:rPr>
        <w:footnoteReference w:id="22"/>
      </w:r>
    </w:p>
    <w:p w:rsidR="008E02B6" w:rsidRPr="00AC3920" w:rsidRDefault="00F14650" w:rsidP="00F14650">
      <w:pPr>
        <w:rPr>
          <w:lang w:val="en-US"/>
        </w:rPr>
      </w:pPr>
      <w:r w:rsidRPr="00AC3920">
        <w:rPr>
          <w:lang w:val="en-US"/>
        </w:rPr>
        <w:t>Salaries also shows disruption. The proportion of people who receive more than five minimum wages</w:t>
      </w:r>
      <w:r w:rsidR="00060F43" w:rsidRPr="00AC3920">
        <w:rPr>
          <w:lang w:val="en-US"/>
        </w:rPr>
        <w:t>,</w:t>
      </w:r>
      <w:r w:rsidRPr="00AC3920">
        <w:rPr>
          <w:lang w:val="en-US"/>
        </w:rPr>
        <w:t xml:space="preserve"> have been reduced from 12.3% in 2005 to 4% in 2019, at the same time, those who receive three minimum wages or less, become 85.8% from 66.2%</w:t>
      </w:r>
      <w:r w:rsidR="008E02B6" w:rsidRPr="00AC3920">
        <w:rPr>
          <w:lang w:val="en-US"/>
        </w:rPr>
        <w:t>.</w:t>
      </w:r>
      <w:r w:rsidR="008E02B6" w:rsidRPr="00AC3920">
        <w:rPr>
          <w:rStyle w:val="Refdenotaalpie"/>
          <w:rFonts w:cs="Arial"/>
          <w:lang w:val="en-US"/>
        </w:rPr>
        <w:footnoteReference w:id="23"/>
      </w:r>
      <w:r w:rsidR="008E02B6" w:rsidRPr="00AC3920">
        <w:rPr>
          <w:lang w:val="en-US"/>
        </w:rPr>
        <w:t xml:space="preserve"> </w:t>
      </w:r>
      <w:r w:rsidR="008E02B6" w:rsidRPr="00AC3920">
        <w:rPr>
          <w:rStyle w:val="Refdenotaalpie"/>
          <w:lang w:val="en-US"/>
        </w:rPr>
        <w:footnoteReference w:id="24"/>
      </w:r>
    </w:p>
    <w:p w:rsidR="00E55380" w:rsidRPr="00AC3920" w:rsidRDefault="00F14650" w:rsidP="000E26CB">
      <w:pPr>
        <w:rPr>
          <w:lang w:val="en-US"/>
        </w:rPr>
      </w:pPr>
      <w:r w:rsidRPr="00AC3920">
        <w:rPr>
          <w:lang w:val="en-US"/>
        </w:rPr>
        <w:t xml:space="preserve">Furthermore, the </w:t>
      </w:r>
      <w:r w:rsidR="00060F43" w:rsidRPr="00AC3920">
        <w:rPr>
          <w:lang w:val="en-US"/>
        </w:rPr>
        <w:t xml:space="preserve">Minimum Wage </w:t>
      </w:r>
      <w:r w:rsidRPr="00AC3920">
        <w:rPr>
          <w:lang w:val="en-US"/>
        </w:rPr>
        <w:t>(</w:t>
      </w:r>
      <w:r w:rsidR="00060F43" w:rsidRPr="00AC3920">
        <w:rPr>
          <w:lang w:val="en-US"/>
        </w:rPr>
        <w:t>MW</w:t>
      </w:r>
      <w:r w:rsidRPr="00AC3920">
        <w:rPr>
          <w:lang w:val="en-US"/>
        </w:rPr>
        <w:t xml:space="preserve">) has increased at an annual average nominal rate of 5.8% between </w:t>
      </w:r>
      <w:r w:rsidR="00E55380" w:rsidRPr="00AC3920">
        <w:rPr>
          <w:lang w:val="en-US"/>
        </w:rPr>
        <w:t>2001 y 2019</w:t>
      </w:r>
      <w:r w:rsidR="00E55380" w:rsidRPr="00AC3920">
        <w:rPr>
          <w:rStyle w:val="Refdenotaalpie"/>
          <w:rFonts w:cs="Arial"/>
          <w:lang w:val="en-US"/>
        </w:rPr>
        <w:footnoteReference w:id="25"/>
      </w:r>
      <w:r w:rsidR="00E55380" w:rsidRPr="00AC3920">
        <w:rPr>
          <w:lang w:val="en-US"/>
        </w:rPr>
        <w:t xml:space="preserve"> </w:t>
      </w:r>
      <w:r w:rsidRPr="00AC3920">
        <w:rPr>
          <w:lang w:val="en-US"/>
        </w:rPr>
        <w:t>meanwhile the average salary perceptions of insured workers at the IMSS has averaged a nominal increase of 5.5% at the same period</w:t>
      </w:r>
      <w:r w:rsidR="00E55380" w:rsidRPr="00AC3920">
        <w:rPr>
          <w:lang w:val="en-US"/>
        </w:rPr>
        <w:t>.</w:t>
      </w:r>
      <w:r w:rsidR="00E55380" w:rsidRPr="00AC3920">
        <w:rPr>
          <w:rStyle w:val="Refdenotaalpie"/>
          <w:rFonts w:cs="Arial"/>
          <w:lang w:val="en-US"/>
        </w:rPr>
        <w:footnoteReference w:id="26"/>
      </w:r>
      <w:r w:rsidR="00E55380" w:rsidRPr="00AC3920">
        <w:rPr>
          <w:lang w:val="en-US"/>
        </w:rPr>
        <w:t xml:space="preserve"> </w:t>
      </w:r>
      <w:r w:rsidRPr="00AC3920">
        <w:rPr>
          <w:lang w:val="en-US"/>
        </w:rPr>
        <w:t>The increases in real terms correspond to 1.4% and 1.1% respectively</w:t>
      </w:r>
      <w:r w:rsidR="00E55380" w:rsidRPr="00AC3920">
        <w:rPr>
          <w:lang w:val="en-US"/>
        </w:rPr>
        <w:t>.</w:t>
      </w:r>
      <w:r w:rsidR="00E30B18" w:rsidRPr="00AC3920">
        <w:rPr>
          <w:rStyle w:val="Refdenotaalpie"/>
          <w:lang w:val="en-US"/>
        </w:rPr>
        <w:footnoteReference w:id="27"/>
      </w:r>
    </w:p>
    <w:p w:rsidR="00E55380" w:rsidRPr="00AC3920" w:rsidRDefault="00F14650" w:rsidP="000E26CB">
      <w:pPr>
        <w:rPr>
          <w:lang w:val="en-US"/>
        </w:rPr>
      </w:pPr>
      <w:r w:rsidRPr="00AC3920">
        <w:rPr>
          <w:lang w:val="en-US"/>
        </w:rPr>
        <w:t>These indicators not only suggest the deterioration in wages of most workers but also the polarization in terms of wages for the employed population.</w:t>
      </w:r>
    </w:p>
    <w:p w:rsidR="00055F66" w:rsidRPr="00AC3920" w:rsidRDefault="00055F66" w:rsidP="00055F66">
      <w:pPr>
        <w:pStyle w:val="Ttulo3"/>
        <w:rPr>
          <w:lang w:val="en-US"/>
        </w:rPr>
      </w:pPr>
      <w:r w:rsidRPr="00AC3920">
        <w:rPr>
          <w:lang w:val="en-US"/>
        </w:rPr>
        <w:t xml:space="preserve">2.2. </w:t>
      </w:r>
      <w:r w:rsidR="00900483" w:rsidRPr="00AC3920">
        <w:rPr>
          <w:lang w:val="en-US"/>
        </w:rPr>
        <w:t>Non</w:t>
      </w:r>
      <w:r w:rsidR="006A5E82" w:rsidRPr="00AC3920">
        <w:rPr>
          <w:lang w:val="en-US"/>
        </w:rPr>
        <w:t xml:space="preserve"> – Conventional E</w:t>
      </w:r>
      <w:r w:rsidR="00900483" w:rsidRPr="00AC3920">
        <w:rPr>
          <w:lang w:val="en-US"/>
        </w:rPr>
        <w:t>mployment</w:t>
      </w:r>
    </w:p>
    <w:p w:rsidR="00951195" w:rsidRPr="00AC3920" w:rsidRDefault="009D59EF" w:rsidP="005935AE">
      <w:pPr>
        <w:rPr>
          <w:lang w:val="en-US"/>
        </w:rPr>
      </w:pPr>
      <w:r w:rsidRPr="00AC3920">
        <w:rPr>
          <w:lang w:val="en-US"/>
        </w:rPr>
        <w:t xml:space="preserve">The 2015 Intercensal Survey shows that 39.83% of people between 60 and 64 belong to the </w:t>
      </w:r>
      <w:r w:rsidR="006A5E82" w:rsidRPr="00AC3920">
        <w:rPr>
          <w:lang w:val="en-US"/>
        </w:rPr>
        <w:t>EAP</w:t>
      </w:r>
      <w:r w:rsidRPr="00AC3920">
        <w:rPr>
          <w:lang w:val="en-US"/>
        </w:rPr>
        <w:t xml:space="preserve"> and are employed; this percentage decrease to 29.58 for the age group between 65 and 69, 21.43 for the quinquennium between 70 and 74 and 11.14 for people aged 75 and older which is an indicator that those over 65 are not retired; this might be to the fact that pension schemes are thinking and designed for conventional workers</w:t>
      </w:r>
      <w:r w:rsidR="006A5E82" w:rsidRPr="00AC3920">
        <w:rPr>
          <w:lang w:val="en-US"/>
        </w:rPr>
        <w:t>, that is, the ones that belong</w:t>
      </w:r>
      <w:r w:rsidRPr="00AC3920">
        <w:rPr>
          <w:lang w:val="en-US"/>
        </w:rPr>
        <w:t xml:space="preserve"> to the formal sector</w:t>
      </w:r>
      <w:r w:rsidR="00502DB9" w:rsidRPr="00AC3920">
        <w:rPr>
          <w:lang w:val="en-US"/>
        </w:rPr>
        <w:t>.</w:t>
      </w:r>
    </w:p>
    <w:p w:rsidR="005935AE" w:rsidRPr="00AC3920" w:rsidRDefault="009D59EF" w:rsidP="005935AE">
      <w:pPr>
        <w:rPr>
          <w:lang w:val="en-US"/>
        </w:rPr>
      </w:pPr>
      <w:r w:rsidRPr="00AC3920">
        <w:rPr>
          <w:lang w:val="en-US"/>
        </w:rPr>
        <w:t xml:space="preserve">In what has been considerate as </w:t>
      </w:r>
      <w:r w:rsidRPr="00AC3920">
        <w:rPr>
          <w:i/>
          <w:lang w:val="en-US"/>
        </w:rPr>
        <w:t>gig economy</w:t>
      </w:r>
      <w:r w:rsidRPr="00AC3920">
        <w:rPr>
          <w:lang w:val="en-US"/>
        </w:rPr>
        <w:t>, a large number of people, mainly youth, who demand flexible working hours, are periodically incorporated; In return, they have been willing to sacrifice basic benefits.</w:t>
      </w:r>
    </w:p>
    <w:p w:rsidR="00F5503B" w:rsidRPr="00AC3920" w:rsidRDefault="009D59EF" w:rsidP="00F5503B">
      <w:pPr>
        <w:rPr>
          <w:lang w:val="en-US"/>
        </w:rPr>
      </w:pPr>
      <w:r w:rsidRPr="00AC3920">
        <w:rPr>
          <w:lang w:val="en-US"/>
        </w:rPr>
        <w:t xml:space="preserve">Technological advances have created new work modalities around the world. Companies that offer these new work modalities like temporal contracts, remote work, informal or independent jobs, take workers away from </w:t>
      </w:r>
      <w:r w:rsidRPr="00AC3920">
        <w:rPr>
          <w:lang w:val="en-US"/>
        </w:rPr>
        <w:lastRenderedPageBreak/>
        <w:t>the social protection benefits. Most of these companies, are created through innovations in terms of private transportation and financial services.</w:t>
      </w:r>
      <w:r w:rsidR="00F5503B" w:rsidRPr="00AC3920">
        <w:rPr>
          <w:lang w:val="en-US"/>
        </w:rPr>
        <w:t xml:space="preserve"> </w:t>
      </w:r>
    </w:p>
    <w:p w:rsidR="005935AE" w:rsidRPr="00AC3920" w:rsidRDefault="009D59EF" w:rsidP="005935AE">
      <w:pPr>
        <w:rPr>
          <w:lang w:val="en-US"/>
        </w:rPr>
      </w:pPr>
      <w:r w:rsidRPr="00AC3920">
        <w:rPr>
          <w:lang w:val="en-US"/>
        </w:rPr>
        <w:t>Some of the companies that become popular in recent years operating through technological platforms</w:t>
      </w:r>
      <w:r w:rsidR="006A5E82" w:rsidRPr="00AC3920">
        <w:rPr>
          <w:lang w:val="en-US"/>
        </w:rPr>
        <w:t>,</w:t>
      </w:r>
      <w:r w:rsidRPr="00AC3920">
        <w:rPr>
          <w:lang w:val="en-US"/>
        </w:rPr>
        <w:t xml:space="preserve"> have taken advantage of this situation; lowered the barriers to entering the labor market</w:t>
      </w:r>
      <w:r w:rsidR="006A5E82" w:rsidRPr="00AC3920">
        <w:rPr>
          <w:lang w:val="en-US"/>
        </w:rPr>
        <w:t>,</w:t>
      </w:r>
      <w:r w:rsidRPr="00AC3920">
        <w:rPr>
          <w:lang w:val="en-US"/>
        </w:rPr>
        <w:t xml:space="preserve"> generating opportunities disguised as employment although they have also posted important challenges among which the lack stands out of social protection benefits</w:t>
      </w:r>
      <w:r w:rsidR="005935AE" w:rsidRPr="00AC3920">
        <w:rPr>
          <w:lang w:val="en-US"/>
        </w:rPr>
        <w:t>.</w:t>
      </w:r>
      <w:r w:rsidR="005935AE" w:rsidRPr="00AC3920">
        <w:rPr>
          <w:rStyle w:val="Refdenotaalpie"/>
          <w:lang w:val="en-US"/>
        </w:rPr>
        <w:t xml:space="preserve"> </w:t>
      </w:r>
      <w:r w:rsidR="005935AE" w:rsidRPr="00AC3920">
        <w:rPr>
          <w:rStyle w:val="Refdenotaalpie"/>
          <w:lang w:val="en-US"/>
        </w:rPr>
        <w:footnoteReference w:id="28"/>
      </w:r>
    </w:p>
    <w:p w:rsidR="005935AE" w:rsidRPr="00AC3920" w:rsidRDefault="009D59EF" w:rsidP="005935AE">
      <w:pPr>
        <w:rPr>
          <w:lang w:val="en-US"/>
        </w:rPr>
      </w:pPr>
      <w:r w:rsidRPr="00AC3920">
        <w:rPr>
          <w:lang w:val="en-US"/>
        </w:rPr>
        <w:t>Some companies, such as Uber and Cabify, chose the associate modality for their staff, instead of hiring them; thus, drivers are associates, not employees with benefits that generate costs for the company</w:t>
      </w:r>
      <w:r w:rsidR="005935AE" w:rsidRPr="00AC3920">
        <w:rPr>
          <w:lang w:val="en-US"/>
        </w:rPr>
        <w:t>.</w:t>
      </w:r>
    </w:p>
    <w:p w:rsidR="009D59EF" w:rsidRPr="00AC3920" w:rsidRDefault="009D59EF" w:rsidP="009D59EF">
      <w:pPr>
        <w:rPr>
          <w:lang w:val="en-US"/>
        </w:rPr>
      </w:pPr>
      <w:r w:rsidRPr="00AC3920">
        <w:rPr>
          <w:lang w:val="en-US"/>
        </w:rPr>
        <w:t>The workforce has also adapted to this modality of employment, expanding independent work, or</w:t>
      </w:r>
      <w:r w:rsidRPr="00AC3920">
        <w:rPr>
          <w:i/>
          <w:lang w:val="en-US"/>
        </w:rPr>
        <w:t xml:space="preserve"> freelance</w:t>
      </w:r>
      <w:r w:rsidRPr="00AC3920">
        <w:rPr>
          <w:lang w:val="en-US"/>
        </w:rPr>
        <w:t xml:space="preserve">, which is a </w:t>
      </w:r>
      <w:hyperlink r:id="rId27" w:tooltip="Self-employment" w:history="1">
        <w:r w:rsidRPr="00AC3920">
          <w:rPr>
            <w:lang w:val="en-US"/>
          </w:rPr>
          <w:t>self-employed</w:t>
        </w:r>
      </w:hyperlink>
      <w:r w:rsidRPr="00AC3920">
        <w:rPr>
          <w:lang w:val="en-US"/>
        </w:rPr>
        <w:t xml:space="preserve"> form of relations mainly for projects</w:t>
      </w:r>
      <w:r w:rsidR="006A5E82" w:rsidRPr="00AC3920">
        <w:rPr>
          <w:lang w:val="en-US"/>
        </w:rPr>
        <w:t>,</w:t>
      </w:r>
      <w:r w:rsidRPr="00AC3920">
        <w:rPr>
          <w:lang w:val="en-US"/>
        </w:rPr>
        <w:t xml:space="preserve"> without obligations of the employer for extension the contract.</w:t>
      </w:r>
    </w:p>
    <w:p w:rsidR="009D59EF" w:rsidRPr="00AC3920" w:rsidRDefault="009D59EF" w:rsidP="009D59EF">
      <w:pPr>
        <w:rPr>
          <w:lang w:val="en-US"/>
        </w:rPr>
      </w:pPr>
      <w:r w:rsidRPr="00AC3920">
        <w:rPr>
          <w:lang w:val="en-US"/>
        </w:rPr>
        <w:t>Additionally, initiatives by population to support the local economy represented by microenterprises have arisen, arguing that, in contrast to employment in big companies, entrepreneurship improve the life quality of families.</w:t>
      </w:r>
    </w:p>
    <w:p w:rsidR="005935AE" w:rsidRPr="00AC3920" w:rsidRDefault="009D59EF" w:rsidP="005935AE">
      <w:pPr>
        <w:rPr>
          <w:lang w:val="en-US"/>
        </w:rPr>
      </w:pPr>
      <w:r w:rsidRPr="00AC3920">
        <w:rPr>
          <w:lang w:val="en-US"/>
        </w:rPr>
        <w:t>OECD considers as non</w:t>
      </w:r>
      <w:r w:rsidR="006A5E82" w:rsidRPr="00AC3920">
        <w:rPr>
          <w:lang w:val="en-US"/>
        </w:rPr>
        <w:t xml:space="preserve"> – conventional </w:t>
      </w:r>
      <w:r w:rsidRPr="00AC3920">
        <w:rPr>
          <w:lang w:val="en-US"/>
        </w:rPr>
        <w:t>workers</w:t>
      </w:r>
      <w:r w:rsidR="00B21B0A" w:rsidRPr="00AC3920">
        <w:rPr>
          <w:lang w:val="en-US"/>
        </w:rPr>
        <w:t>,</w:t>
      </w:r>
      <w:r w:rsidRPr="00AC3920">
        <w:rPr>
          <w:lang w:val="en-US"/>
        </w:rPr>
        <w:t xml:space="preserve"> to part time and temporary employees</w:t>
      </w:r>
      <w:r w:rsidR="00B21B0A" w:rsidRPr="00AC3920">
        <w:rPr>
          <w:lang w:val="en-US"/>
        </w:rPr>
        <w:t>,</w:t>
      </w:r>
      <w:r w:rsidRPr="00AC3920">
        <w:rPr>
          <w:lang w:val="en-US"/>
        </w:rPr>
        <w:t xml:space="preserve"> as well as</w:t>
      </w:r>
      <w:r w:rsidR="00B21B0A" w:rsidRPr="00AC3920">
        <w:rPr>
          <w:lang w:val="en-US"/>
        </w:rPr>
        <w:t>,</w:t>
      </w:r>
      <w:r w:rsidRPr="00AC3920">
        <w:rPr>
          <w:lang w:val="en-US"/>
        </w:rPr>
        <w:t xml:space="preserve"> self-employed workers and recognizes that the development of new work modalities could weaken the income prospects of future retiree’s generation</w:t>
      </w:r>
      <w:r w:rsidR="005935AE" w:rsidRPr="00AC3920">
        <w:rPr>
          <w:lang w:val="en-US"/>
        </w:rPr>
        <w:t>.</w:t>
      </w:r>
      <w:r w:rsidR="005935AE" w:rsidRPr="00AC3920">
        <w:rPr>
          <w:rStyle w:val="Refdenotaalpie"/>
          <w:lang w:val="en-US"/>
        </w:rPr>
        <w:footnoteReference w:id="29"/>
      </w:r>
    </w:p>
    <w:p w:rsidR="00B21B0A" w:rsidRPr="00AC3920" w:rsidRDefault="00B21B0A" w:rsidP="00B21B0A">
      <w:pPr>
        <w:rPr>
          <w:lang w:val="en-US"/>
        </w:rPr>
      </w:pPr>
      <w:bookmarkStart w:id="0" w:name="_Toc29811245"/>
      <w:r w:rsidRPr="00AC3920">
        <w:rPr>
          <w:lang w:val="en-US"/>
        </w:rPr>
        <w:t>For its part, INEGI defines as an independent worker “person who runs his own company or business, which means that does not have a boss or superior to prove his performance or the results obtained”</w:t>
      </w:r>
      <w:r w:rsidR="005935AE" w:rsidRPr="00AC3920">
        <w:rPr>
          <w:lang w:val="en-US"/>
        </w:rPr>
        <w:t>.</w:t>
      </w:r>
      <w:r w:rsidR="005935AE" w:rsidRPr="00AC3920">
        <w:rPr>
          <w:rStyle w:val="Refdenotaalpie"/>
          <w:lang w:val="en-US"/>
        </w:rPr>
        <w:footnoteReference w:id="30"/>
      </w:r>
      <w:r w:rsidR="005935AE" w:rsidRPr="00AC3920">
        <w:rPr>
          <w:lang w:val="en-US"/>
        </w:rPr>
        <w:t xml:space="preserve"> </w:t>
      </w:r>
      <w:r w:rsidRPr="00AC3920">
        <w:rPr>
          <w:lang w:val="en-US"/>
        </w:rPr>
        <w:t xml:space="preserve">In this sense, an </w:t>
      </w:r>
      <w:r w:rsidR="00F869FC" w:rsidRPr="00AC3920">
        <w:rPr>
          <w:lang w:val="en-US"/>
        </w:rPr>
        <w:t xml:space="preserve">independent </w:t>
      </w:r>
      <w:r w:rsidRPr="00AC3920">
        <w:rPr>
          <w:lang w:val="en-US"/>
        </w:rPr>
        <w:t>worker does not have an employment contract</w:t>
      </w:r>
      <w:r w:rsidR="00F869FC" w:rsidRPr="00AC3920">
        <w:rPr>
          <w:lang w:val="en-US"/>
        </w:rPr>
        <w:t>,</w:t>
      </w:r>
      <w:r w:rsidRPr="00AC3920">
        <w:rPr>
          <w:lang w:val="en-US"/>
        </w:rPr>
        <w:t xml:space="preserve"> so he does not have the entitlement to social protection, medical insurance or retirement.</w:t>
      </w:r>
    </w:p>
    <w:p w:rsidR="005935AE" w:rsidRPr="00AC3920" w:rsidRDefault="00B21B0A" w:rsidP="000E26CB">
      <w:pPr>
        <w:rPr>
          <w:lang w:val="en-US"/>
        </w:rPr>
      </w:pPr>
      <w:r w:rsidRPr="00AC3920">
        <w:rPr>
          <w:lang w:val="en-US"/>
        </w:rPr>
        <w:t>On the other hand, INEGI defines as informal sector “all those economic market activities that operate from household resources, but without being constituted as companies with an identifiable situation independent of those households</w:t>
      </w:r>
      <w:r w:rsidR="005935AE" w:rsidRPr="00AC3920">
        <w:rPr>
          <w:lang w:val="en-US"/>
        </w:rPr>
        <w:t>”.</w:t>
      </w:r>
      <w:r w:rsidR="005935AE" w:rsidRPr="00AC3920">
        <w:rPr>
          <w:rStyle w:val="Refdenotaalpie"/>
          <w:lang w:val="en-US"/>
        </w:rPr>
        <w:footnoteReference w:id="31"/>
      </w:r>
    </w:p>
    <w:bookmarkEnd w:id="0"/>
    <w:p w:rsidR="005935AE" w:rsidRPr="00AC3920" w:rsidRDefault="00D0481B" w:rsidP="000E26CB">
      <w:pPr>
        <w:rPr>
          <w:lang w:val="en-US"/>
        </w:rPr>
      </w:pPr>
      <w:r w:rsidRPr="00AC3920">
        <w:rPr>
          <w:lang w:val="en-US"/>
        </w:rPr>
        <w:lastRenderedPageBreak/>
        <w:t>Mexican economy always has been characterized by job instability</w:t>
      </w:r>
      <w:r w:rsidR="00F869FC" w:rsidRPr="00AC3920">
        <w:rPr>
          <w:lang w:val="en-US"/>
        </w:rPr>
        <w:t>,</w:t>
      </w:r>
      <w:r w:rsidRPr="00AC3920">
        <w:rPr>
          <w:lang w:val="en-US"/>
        </w:rPr>
        <w:t xml:space="preserve"> despite the low unemployment rates observed. The current context has favored the high traffic between the formal and informal sectors, which induce a decrease in the contribution density and, thus, the replacement rates.</w:t>
      </w:r>
    </w:p>
    <w:p w:rsidR="00D0481B" w:rsidRPr="00AC3920" w:rsidRDefault="00D0481B" w:rsidP="00D0481B">
      <w:pPr>
        <w:rPr>
          <w:lang w:val="en-US"/>
        </w:rPr>
      </w:pPr>
      <w:r w:rsidRPr="00AC3920">
        <w:rPr>
          <w:lang w:val="en-US"/>
        </w:rPr>
        <w:t xml:space="preserve">In fact, the </w:t>
      </w:r>
      <w:r w:rsidR="00F869FC" w:rsidRPr="00AC3920">
        <w:rPr>
          <w:lang w:val="en-US"/>
        </w:rPr>
        <w:t xml:space="preserve">National Development </w:t>
      </w:r>
      <w:r w:rsidRPr="00AC3920">
        <w:rPr>
          <w:lang w:val="en-US"/>
        </w:rPr>
        <w:t>Plan 2019-2024</w:t>
      </w:r>
      <w:r w:rsidR="00F869FC" w:rsidRPr="00AC3920">
        <w:rPr>
          <w:lang w:val="en-US"/>
        </w:rPr>
        <w:t>,</w:t>
      </w:r>
      <w:r w:rsidRPr="00AC3920">
        <w:rPr>
          <w:lang w:val="en-US"/>
        </w:rPr>
        <w:t xml:space="preserve"> recognizes that “more than half of the economically active population remains in the informal sector, most with incomes below the poverty line and without work benefit</w:t>
      </w:r>
      <w:r w:rsidR="00CC36E5" w:rsidRPr="00AC3920">
        <w:rPr>
          <w:lang w:val="en-US"/>
        </w:rPr>
        <w:t>s”</w:t>
      </w:r>
      <w:r w:rsidR="00CC36E5" w:rsidRPr="00AC3920">
        <w:rPr>
          <w:rStyle w:val="Refdenotaalpie"/>
          <w:lang w:val="en-US"/>
        </w:rPr>
        <w:footnoteReference w:id="32"/>
      </w:r>
      <w:r w:rsidR="00CC36E5" w:rsidRPr="00AC3920">
        <w:rPr>
          <w:lang w:val="en-US"/>
        </w:rPr>
        <w:t xml:space="preserve"> </w:t>
      </w:r>
      <w:r w:rsidR="00F869FC" w:rsidRPr="00AC3920">
        <w:rPr>
          <w:lang w:val="en-US"/>
        </w:rPr>
        <w:t xml:space="preserve">this prevents </w:t>
      </w:r>
      <w:r w:rsidR="00091B09" w:rsidRPr="00AC3920">
        <w:rPr>
          <w:lang w:val="en-US"/>
        </w:rPr>
        <w:t>millions</w:t>
      </w:r>
      <w:r w:rsidRPr="00AC3920">
        <w:rPr>
          <w:lang w:val="en-US"/>
        </w:rPr>
        <w:t xml:space="preserve"> of workers contribute to a social security system.</w:t>
      </w:r>
    </w:p>
    <w:p w:rsidR="00A77CCF" w:rsidRPr="00AC3920" w:rsidRDefault="00D0481B" w:rsidP="000E26CB">
      <w:pPr>
        <w:rPr>
          <w:lang w:val="en-US"/>
        </w:rPr>
      </w:pPr>
      <w:r w:rsidRPr="00AC3920">
        <w:rPr>
          <w:lang w:val="en-US"/>
        </w:rPr>
        <w:t>Informality rates are too high that even exceed 50%, which is, informal jobs outnumber formal jobs</w:t>
      </w:r>
      <w:r w:rsidR="005935AE" w:rsidRPr="00AC3920">
        <w:rPr>
          <w:lang w:val="en-US"/>
        </w:rPr>
        <w:t>.</w:t>
      </w:r>
      <w:r w:rsidR="005935AE" w:rsidRPr="00AC3920">
        <w:rPr>
          <w:rStyle w:val="Refdenotaalpie"/>
          <w:lang w:val="en-US"/>
        </w:rPr>
        <w:footnoteReference w:id="33"/>
      </w:r>
      <w:r w:rsidR="00A77CCF" w:rsidRPr="00AC3920">
        <w:rPr>
          <w:lang w:val="en-US"/>
        </w:rPr>
        <w:t xml:space="preserve"> </w:t>
      </w:r>
    </w:p>
    <w:p w:rsidR="00A5772D" w:rsidRPr="00AC3920" w:rsidRDefault="00C26742" w:rsidP="000E26CB">
      <w:pPr>
        <w:rPr>
          <w:lang w:val="en-US"/>
        </w:rPr>
      </w:pPr>
      <w:r w:rsidRPr="00AC3920">
        <w:rPr>
          <w:lang w:val="en-US"/>
        </w:rPr>
        <w:t>SAR operates 64,775,027 accounts on August 2019, of which 45,608,103 accounts are registered in some AFORE; of these, 43,623,038 accounts belong to private sector workers, 1,666,212 to workers listed to the ISSSTE and only 318 thousand 853 accounts are independent workers</w:t>
      </w:r>
      <w:r w:rsidR="00A5772D" w:rsidRPr="00AC3920">
        <w:rPr>
          <w:lang w:val="en-US"/>
        </w:rPr>
        <w:t>.</w:t>
      </w:r>
      <w:r w:rsidR="002F6675" w:rsidRPr="00AC3920">
        <w:rPr>
          <w:rStyle w:val="Refdenotaalpie"/>
          <w:lang w:val="en-US"/>
        </w:rPr>
        <w:footnoteReference w:id="34"/>
      </w:r>
    </w:p>
    <w:p w:rsidR="00A5772D" w:rsidRPr="00AC3920" w:rsidRDefault="00C26742" w:rsidP="000E26CB">
      <w:pPr>
        <w:rPr>
          <w:lang w:val="en-US"/>
        </w:rPr>
      </w:pPr>
      <w:r w:rsidRPr="00AC3920">
        <w:rPr>
          <w:lang w:val="en-US"/>
        </w:rPr>
        <w:t xml:space="preserve">Simultaneously, IMSS reports </w:t>
      </w:r>
      <w:r w:rsidR="00F869FC" w:rsidRPr="00AC3920">
        <w:rPr>
          <w:lang w:val="en-US"/>
        </w:rPr>
        <w:t>by</w:t>
      </w:r>
      <w:r w:rsidRPr="00AC3920">
        <w:rPr>
          <w:lang w:val="en-US"/>
        </w:rPr>
        <w:t xml:space="preserve"> the end of August 2019 20,422,010 jobs</w:t>
      </w:r>
      <w:r w:rsidR="00A5772D" w:rsidRPr="00AC3920">
        <w:rPr>
          <w:lang w:val="en-US"/>
        </w:rPr>
        <w:t>.</w:t>
      </w:r>
      <w:r w:rsidR="002F6675" w:rsidRPr="00AC3920">
        <w:rPr>
          <w:rStyle w:val="Refdenotaalpie"/>
          <w:lang w:val="en-US"/>
        </w:rPr>
        <w:footnoteReference w:id="35"/>
      </w:r>
    </w:p>
    <w:p w:rsidR="00F61413" w:rsidRPr="00AC3920" w:rsidRDefault="00F61413" w:rsidP="000E26CB">
      <w:pPr>
        <w:rPr>
          <w:lang w:val="en-US"/>
        </w:rPr>
      </w:pPr>
      <w:r w:rsidRPr="00AC3920">
        <w:rPr>
          <w:lang w:val="en-US"/>
        </w:rPr>
        <w:t>Even assuming that the ISSSTE and self-employed accounts are fully active, there are at least 23 million accounts inactive, this is equivalent to more than half of the registered accounts and is an evidence of the low contribution density and low coverage of SAR.</w:t>
      </w:r>
    </w:p>
    <w:p w:rsidR="005935AE" w:rsidRPr="00AC3920" w:rsidRDefault="00F61413" w:rsidP="000E26CB">
      <w:pPr>
        <w:rPr>
          <w:lang w:val="en-US"/>
        </w:rPr>
      </w:pPr>
      <w:r w:rsidRPr="00AC3920">
        <w:rPr>
          <w:lang w:val="en-US"/>
        </w:rPr>
        <w:t xml:space="preserve">OECD shows that by 2014, approximately 65% of the population in poverty, 50% of those who are vulnerable and 30% of those in the middle </w:t>
      </w:r>
      <w:r w:rsidR="00F869FC" w:rsidRPr="00AC3920">
        <w:rPr>
          <w:lang w:val="en-US"/>
        </w:rPr>
        <w:t>economic level,</w:t>
      </w:r>
      <w:r w:rsidRPr="00AC3920">
        <w:rPr>
          <w:lang w:val="en-US"/>
        </w:rPr>
        <w:t xml:space="preserve"> have informal jobs</w:t>
      </w:r>
      <w:r w:rsidR="005935AE" w:rsidRPr="00AC3920">
        <w:rPr>
          <w:lang w:val="en-US"/>
        </w:rPr>
        <w:t>.</w:t>
      </w:r>
      <w:r w:rsidR="005935AE" w:rsidRPr="00AC3920">
        <w:rPr>
          <w:rStyle w:val="Refdenotaalpie"/>
          <w:lang w:val="en-US"/>
        </w:rPr>
        <w:footnoteReference w:id="36"/>
      </w:r>
    </w:p>
    <w:p w:rsidR="005935AE" w:rsidRPr="00AC3920" w:rsidRDefault="00F61413" w:rsidP="000E26CB">
      <w:pPr>
        <w:rPr>
          <w:lang w:val="en-US"/>
        </w:rPr>
      </w:pPr>
      <w:r w:rsidRPr="00AC3920">
        <w:rPr>
          <w:lang w:val="en-US"/>
        </w:rPr>
        <w:t>In addition, OECD shows a clear inverse relation</w:t>
      </w:r>
      <w:r w:rsidR="00F869FC" w:rsidRPr="00AC3920">
        <w:rPr>
          <w:lang w:val="en-US"/>
        </w:rPr>
        <w:t>,</w:t>
      </w:r>
      <w:r w:rsidRPr="00AC3920">
        <w:rPr>
          <w:lang w:val="en-US"/>
        </w:rPr>
        <w:t xml:space="preserve"> between the income of a worker and the probability that belongs to informality reaching 90% in the first decile to around 10% for the last</w:t>
      </w:r>
      <w:r w:rsidR="005935AE" w:rsidRPr="00AC3920">
        <w:rPr>
          <w:lang w:val="en-US"/>
        </w:rPr>
        <w:t>.</w:t>
      </w:r>
      <w:r w:rsidR="005935AE" w:rsidRPr="00AC3920">
        <w:rPr>
          <w:rStyle w:val="Refdenotaalpie"/>
          <w:lang w:val="en-US"/>
        </w:rPr>
        <w:footnoteReference w:id="37"/>
      </w:r>
    </w:p>
    <w:p w:rsidR="005935AE" w:rsidRPr="00AC3920" w:rsidRDefault="00F61413" w:rsidP="000E26CB">
      <w:pPr>
        <w:rPr>
          <w:lang w:val="en-US"/>
        </w:rPr>
      </w:pPr>
      <w:r w:rsidRPr="00AC3920">
        <w:rPr>
          <w:lang w:val="en-US"/>
        </w:rPr>
        <w:t>These figures show the social lack protection which lower income workers are exposed and the barriers that have to overcome to incorporate them into these benefits</w:t>
      </w:r>
    </w:p>
    <w:p w:rsidR="00476925" w:rsidRPr="00AC3920" w:rsidRDefault="00790F5F" w:rsidP="00790F5F">
      <w:pPr>
        <w:pStyle w:val="Ttulo2"/>
        <w:rPr>
          <w:lang w:val="en-US"/>
        </w:rPr>
      </w:pPr>
      <w:r w:rsidRPr="00AC3920">
        <w:rPr>
          <w:lang w:val="en-US"/>
        </w:rPr>
        <w:lastRenderedPageBreak/>
        <w:t xml:space="preserve">3. </w:t>
      </w:r>
      <w:r w:rsidR="00B2747B" w:rsidRPr="00AC3920">
        <w:rPr>
          <w:lang w:val="en-US"/>
        </w:rPr>
        <w:t>SAR Digitalization Strategy</w:t>
      </w:r>
    </w:p>
    <w:p w:rsidR="007E181E" w:rsidRPr="00AC3920" w:rsidRDefault="003F6BA5" w:rsidP="008D1111">
      <w:pPr>
        <w:rPr>
          <w:lang w:val="en-US"/>
        </w:rPr>
      </w:pPr>
      <w:r w:rsidRPr="00AC3920">
        <w:rPr>
          <w:lang w:val="en-US"/>
        </w:rPr>
        <w:t>In 2013, CONSAR began with a technological modernization process of SAR. In the first stage, a diagnosis was made that allowed to identify several problems, among those that have been highlighted “the weak involvement of people with their retirement savings”, that “the quality of attention for workers by AFORE was not the optimum” and that “it was extremely complex to make voluntary savings</w:t>
      </w:r>
      <w:r w:rsidR="007E181E" w:rsidRPr="00AC3920">
        <w:rPr>
          <w:lang w:val="en-US"/>
        </w:rPr>
        <w:t>”.</w:t>
      </w:r>
      <w:r w:rsidR="007E181E" w:rsidRPr="00AC3920">
        <w:rPr>
          <w:rStyle w:val="Refdenotaalpie"/>
          <w:lang w:val="en-US"/>
        </w:rPr>
        <w:footnoteReference w:id="38"/>
      </w:r>
    </w:p>
    <w:p w:rsidR="003F6BA5" w:rsidRPr="00AC3920" w:rsidRDefault="003F6BA5" w:rsidP="003F6BA5">
      <w:pPr>
        <w:rPr>
          <w:lang w:val="en-US"/>
        </w:rPr>
      </w:pPr>
      <w:r w:rsidRPr="00AC3920">
        <w:rPr>
          <w:lang w:val="en-US"/>
        </w:rPr>
        <w:t>All the above concerns leads workers to lose interest in the SAR, furthermore, create a rejection against the system therefore a poor pension in long term, at best scenario the savings for retirement consisted only for mandatory contributions.</w:t>
      </w:r>
    </w:p>
    <w:p w:rsidR="003F6BA5" w:rsidRPr="00AC3920" w:rsidRDefault="003F6BA5" w:rsidP="003F6BA5">
      <w:pPr>
        <w:rPr>
          <w:lang w:val="en-US"/>
        </w:rPr>
      </w:pPr>
      <w:r w:rsidRPr="00AC3920">
        <w:rPr>
          <w:lang w:val="en-US"/>
        </w:rPr>
        <w:t>The efforts undertaken by CONSAR in cooperation with AFORE, resulted in a digitalization strategy, which lead the CONSAR to create a regulatory framework that allows the operation of digital tools, includes: a unique electronic file for each worker, the identification through biometric personal data, a central website that offered a range of possibilities to simplify the procedures with the SAR and a mobile services platform enable to expand the coverage.</w:t>
      </w:r>
    </w:p>
    <w:p w:rsidR="003F6BA5" w:rsidRPr="00AC3920" w:rsidRDefault="003F6BA5" w:rsidP="003F6BA5">
      <w:pPr>
        <w:rPr>
          <w:lang w:val="en-US"/>
        </w:rPr>
      </w:pPr>
      <w:r w:rsidRPr="00AC3920">
        <w:rPr>
          <w:lang w:val="en-US"/>
        </w:rPr>
        <w:t>In despite of banking had already incorporated mobile applications into financial services since 2013, it was not until 2017 when SAR incorporated intermediation technology. This resulted in the creation of “AFORE Móvil”, a mobile application available for iOS and Android system.</w:t>
      </w:r>
    </w:p>
    <w:p w:rsidR="003F6BA5" w:rsidRPr="00AC3920" w:rsidRDefault="003F6BA5" w:rsidP="003F6BA5">
      <w:pPr>
        <w:rPr>
          <w:lang w:val="en-US"/>
        </w:rPr>
      </w:pPr>
      <w:r w:rsidRPr="00AC3920">
        <w:rPr>
          <w:lang w:val="en-US"/>
        </w:rPr>
        <w:t>The mobile application aims to approach for the user to SAR by simplifying procedures, encouraging financial planning, promoting market competition among AFORE and providing communication channels with AFORE and the SAR, all this ensuring user safety information by biometric data.</w:t>
      </w:r>
    </w:p>
    <w:p w:rsidR="003F6BA5" w:rsidRPr="00AC3920" w:rsidRDefault="003F6BA5" w:rsidP="003F6BA5">
      <w:pPr>
        <w:rPr>
          <w:lang w:val="en-US"/>
        </w:rPr>
      </w:pPr>
      <w:r w:rsidRPr="00AC3920">
        <w:rPr>
          <w:lang w:val="en-US"/>
        </w:rPr>
        <w:t>There were positives expectations for the application, based on previous studies and experiences around the globe.</w:t>
      </w:r>
    </w:p>
    <w:p w:rsidR="005935AE" w:rsidRPr="00AC3920" w:rsidRDefault="003F6BA5" w:rsidP="003F6BA5">
      <w:pPr>
        <w:rPr>
          <w:lang w:val="en-US"/>
        </w:rPr>
      </w:pPr>
      <w:r w:rsidRPr="00AC3920">
        <w:rPr>
          <w:lang w:val="en-US"/>
        </w:rPr>
        <w:t>Keller and Tapia (2019) assured that digital technologies might simplify procedures, reduce fraud and improve financial and actuarial planning, indeed, not only will provide benefits for workers, furthermore, will support decision making by public policy makers</w:t>
      </w:r>
      <w:r w:rsidR="005935AE" w:rsidRPr="00AC3920">
        <w:rPr>
          <w:lang w:val="en-US"/>
        </w:rPr>
        <w:t>.</w:t>
      </w:r>
      <w:r w:rsidR="00860ACB" w:rsidRPr="00AC3920">
        <w:rPr>
          <w:rStyle w:val="Refdenotaalpie"/>
          <w:lang w:val="en-US"/>
        </w:rPr>
        <w:footnoteReference w:id="39"/>
      </w:r>
    </w:p>
    <w:p w:rsidR="009967CE" w:rsidRPr="00AC3920" w:rsidRDefault="003F6BA5" w:rsidP="009967CE">
      <w:pPr>
        <w:rPr>
          <w:lang w:val="en-US"/>
        </w:rPr>
      </w:pPr>
      <w:r w:rsidRPr="00AC3920">
        <w:rPr>
          <w:lang w:val="en-US"/>
        </w:rPr>
        <w:t>In this sense, OECD (2018) considers that web applications can contribute to decision making, for example, in voluntary savings</w:t>
      </w:r>
      <w:r w:rsidR="009967CE" w:rsidRPr="00AC3920">
        <w:rPr>
          <w:lang w:val="en-US"/>
        </w:rPr>
        <w:t>.</w:t>
      </w:r>
      <w:r w:rsidR="009967CE" w:rsidRPr="00AC3920">
        <w:rPr>
          <w:rStyle w:val="Refdenotaalpie"/>
          <w:lang w:val="en-US"/>
        </w:rPr>
        <w:footnoteReference w:id="40"/>
      </w:r>
    </w:p>
    <w:p w:rsidR="003F6BA5" w:rsidRPr="00AC3920" w:rsidRDefault="003F6BA5" w:rsidP="003F6BA5">
      <w:pPr>
        <w:rPr>
          <w:lang w:val="en-US"/>
        </w:rPr>
      </w:pPr>
      <w:r w:rsidRPr="00AC3920">
        <w:rPr>
          <w:lang w:val="en-US"/>
        </w:rPr>
        <w:lastRenderedPageBreak/>
        <w:t>Specially, in Latin America there are two previous experiences.</w:t>
      </w:r>
    </w:p>
    <w:p w:rsidR="005935AE" w:rsidRPr="00AC3920" w:rsidRDefault="003F6BA5" w:rsidP="005935AE">
      <w:pPr>
        <w:rPr>
          <w:lang w:val="en-US"/>
        </w:rPr>
      </w:pPr>
      <w:r w:rsidRPr="00AC3920">
        <w:rPr>
          <w:lang w:val="en-US"/>
        </w:rPr>
        <w:t xml:space="preserve">In Paraguay, the IADB uses lessons learned from two Bank’s regional programs to promote participation in the pension system. Looking forward for an efficient process of granting benefits of the pension system managed by the Finance </w:t>
      </w:r>
      <w:r w:rsidR="00091B09" w:rsidRPr="00AC3920">
        <w:rPr>
          <w:lang w:val="en-US"/>
        </w:rPr>
        <w:t>Minister</w:t>
      </w:r>
      <w:r w:rsidRPr="00AC3920">
        <w:rPr>
          <w:lang w:val="en-US"/>
        </w:rPr>
        <w:t>, actions with a strong innovation component implemented, such as the application of learning in behavioral economics, to encourage voluntary participation in the Retirement and Pension System; hitting more than 500 thousand people which represents just under 7% of the total population</w:t>
      </w:r>
      <w:r w:rsidR="005935AE" w:rsidRPr="00AC3920">
        <w:rPr>
          <w:lang w:val="en-US"/>
        </w:rPr>
        <w:t>.</w:t>
      </w:r>
      <w:r w:rsidR="0087503B" w:rsidRPr="00AC3920">
        <w:rPr>
          <w:rStyle w:val="Refdenotaalpie"/>
          <w:lang w:val="en-US"/>
        </w:rPr>
        <w:footnoteReference w:id="41"/>
      </w:r>
    </w:p>
    <w:p w:rsidR="005935AE" w:rsidRPr="00AC3920" w:rsidRDefault="003F6BA5" w:rsidP="005935AE">
      <w:pPr>
        <w:rPr>
          <w:lang w:val="en-US"/>
        </w:rPr>
      </w:pPr>
      <w:r w:rsidRPr="00AC3920">
        <w:rPr>
          <w:lang w:val="en-US"/>
        </w:rPr>
        <w:t>In fact, the IADB documents a survey among Cabify drivers in Peru, in which 83% of people who do not have saving habits are interested in turned it as a habit. According to the survey results, a digital savings product was developed that allows weekly savings through an automatic charge whose contributions came from the income obtained by the Cabify driver. The savings did not generate costs and was available for the driver through a mobile application. This experiment reported savings of 13% of incoming drivers by mean USD 6.5 per week</w:t>
      </w:r>
      <w:r w:rsidR="005935AE" w:rsidRPr="00AC3920">
        <w:rPr>
          <w:lang w:val="en-US"/>
        </w:rPr>
        <w:t>.</w:t>
      </w:r>
      <w:r w:rsidR="0087503B" w:rsidRPr="00AC3920">
        <w:rPr>
          <w:rStyle w:val="Refdenotaalpie"/>
          <w:lang w:val="en-US"/>
        </w:rPr>
        <w:footnoteReference w:id="42"/>
      </w:r>
    </w:p>
    <w:p w:rsidR="00CE2CAD" w:rsidRPr="00AC3920" w:rsidRDefault="00CE2CAD" w:rsidP="00CE2CAD">
      <w:pPr>
        <w:rPr>
          <w:lang w:val="en-US"/>
        </w:rPr>
      </w:pPr>
      <w:r w:rsidRPr="00AC3920">
        <w:rPr>
          <w:lang w:val="en-US"/>
        </w:rPr>
        <w:t>The design of the Mexican application generated two main advantages for the user: the registration in an AFORE and the ease of making voluntary savings online, even if the saver had no residence in Mexico, which is particularly important because there are approximately 12 million Mexicans working in other countries.</w:t>
      </w:r>
    </w:p>
    <w:p w:rsidR="00CE2CAD" w:rsidRPr="00AC3920" w:rsidRDefault="00CE2CAD" w:rsidP="00CE2CAD">
      <w:pPr>
        <w:rPr>
          <w:lang w:val="en-US"/>
        </w:rPr>
      </w:pPr>
      <w:r w:rsidRPr="00AC3920">
        <w:rPr>
          <w:lang w:val="en-US"/>
        </w:rPr>
        <w:t>Even thought, the registration in an AFORE allows included to SAR both parts, informal workers and future workers who have a saving culture since youth; this would allow to extend the SAR coverage. On the other hand, gave the opportunity to make voluntary savings through the application even gives the alternative to address a bank account, this would attack two concerns: the constant contributions to SAR for the informal or independent worker necessary for expected results in the saving account and the increase in savings for formal workers.</w:t>
      </w:r>
    </w:p>
    <w:p w:rsidR="00CE2CAD" w:rsidRPr="00AC3920" w:rsidRDefault="00CE2CAD" w:rsidP="00CE2CAD">
      <w:pPr>
        <w:rPr>
          <w:lang w:val="en-US"/>
        </w:rPr>
      </w:pPr>
      <w:r w:rsidRPr="00AC3920">
        <w:rPr>
          <w:lang w:val="en-US"/>
        </w:rPr>
        <w:t>The digitalization strategy encourage, since 2013, expanded the options for voluntary savings, including more than 6,700 contact points, such as convenience stores and correspondents. Additionally, “Afore Móvil” also allowed, among others, calculate the worker's pension and receive notifications about balance to his individual account.</w:t>
      </w:r>
    </w:p>
    <w:p w:rsidR="00783D8C" w:rsidRPr="00AC3920" w:rsidRDefault="00783D8C" w:rsidP="00783D8C">
      <w:pPr>
        <w:rPr>
          <w:lang w:val="en-US"/>
        </w:rPr>
      </w:pPr>
      <w:r w:rsidRPr="00AC3920">
        <w:rPr>
          <w:lang w:val="en-US"/>
        </w:rPr>
        <w:t>Since 2017, the “Afore Móvil” application has received eight awards recognizing the use of technology in the pension sector, the protection of user data and the benefits that the users receive bringing them closer to the SAR.</w:t>
      </w:r>
    </w:p>
    <w:p w:rsidR="00465262" w:rsidRPr="00AC3920" w:rsidRDefault="00783D8C" w:rsidP="00CF3CA2">
      <w:pPr>
        <w:rPr>
          <w:lang w:val="en-US"/>
        </w:rPr>
      </w:pPr>
      <w:r w:rsidRPr="00AC3920">
        <w:rPr>
          <w:lang w:val="en-US"/>
        </w:rPr>
        <w:lastRenderedPageBreak/>
        <w:t>Recently, commercial strategies incorporated to the program to encourage voluntary savings; more than 20 brands are involved.</w:t>
      </w:r>
    </w:p>
    <w:p w:rsidR="00560834" w:rsidRPr="00AC3920" w:rsidRDefault="00560834" w:rsidP="00560834">
      <w:pPr>
        <w:pStyle w:val="Ttulo3"/>
        <w:rPr>
          <w:lang w:val="en-US"/>
        </w:rPr>
      </w:pPr>
      <w:r w:rsidRPr="00AC3920">
        <w:rPr>
          <w:lang w:val="en-US"/>
        </w:rPr>
        <w:t xml:space="preserve">3.1. </w:t>
      </w:r>
      <w:r w:rsidR="00D76F42" w:rsidRPr="00AC3920">
        <w:rPr>
          <w:lang w:val="en-US"/>
        </w:rPr>
        <w:t>Challenges</w:t>
      </w:r>
      <w:r w:rsidR="00C95821" w:rsidRPr="00AC3920">
        <w:rPr>
          <w:lang w:val="en-US"/>
        </w:rPr>
        <w:t xml:space="preserve">, </w:t>
      </w:r>
      <w:r w:rsidR="00D76F42" w:rsidRPr="00AC3920">
        <w:rPr>
          <w:lang w:val="en-US"/>
        </w:rPr>
        <w:t>Scope</w:t>
      </w:r>
      <w:r w:rsidR="00C95821" w:rsidRPr="00AC3920">
        <w:rPr>
          <w:lang w:val="en-US"/>
        </w:rPr>
        <w:t xml:space="preserve"> </w:t>
      </w:r>
      <w:r w:rsidR="00D76F42" w:rsidRPr="00AC3920">
        <w:rPr>
          <w:lang w:val="en-US"/>
        </w:rPr>
        <w:t>and Limitations</w:t>
      </w:r>
    </w:p>
    <w:p w:rsidR="00FB2909" w:rsidRPr="00AC3920" w:rsidRDefault="00FB2909" w:rsidP="00FB2909">
      <w:pPr>
        <w:rPr>
          <w:lang w:val="en-US"/>
        </w:rPr>
      </w:pPr>
      <w:r w:rsidRPr="00AC3920">
        <w:rPr>
          <w:lang w:val="en-US"/>
        </w:rPr>
        <w:t xml:space="preserve">The MX </w:t>
      </w:r>
      <w:r w:rsidR="00D76F42" w:rsidRPr="00AC3920">
        <w:rPr>
          <w:lang w:val="en-US"/>
        </w:rPr>
        <w:t xml:space="preserve">Internet Association </w:t>
      </w:r>
      <w:r w:rsidRPr="00AC3920">
        <w:rPr>
          <w:lang w:val="en-US"/>
        </w:rPr>
        <w:t>published the study “Estudio sobre los Servicios Financieros de los Usuarios de Internet en México” where revealed that 66% of Internet users in Mexico are between 18 and 54 years old and only 8% of users He is over 55 years old.</w:t>
      </w:r>
    </w:p>
    <w:p w:rsidR="00FB2909" w:rsidRPr="00AC3920" w:rsidRDefault="00FB2909" w:rsidP="00FB2909">
      <w:pPr>
        <w:rPr>
          <w:lang w:val="en-US"/>
        </w:rPr>
      </w:pPr>
      <w:r w:rsidRPr="00AC3920">
        <w:rPr>
          <w:lang w:val="en-US"/>
        </w:rPr>
        <w:t>Also, 75% of respondents have financial services and 55% of them have a high or medium high socioeconomic level compared to 45% of low or medium low socioeconomic level.</w:t>
      </w:r>
    </w:p>
    <w:p w:rsidR="00FB2909" w:rsidRPr="00AC3920" w:rsidRDefault="00FB2909" w:rsidP="00FB2909">
      <w:pPr>
        <w:rPr>
          <w:lang w:val="en-US"/>
        </w:rPr>
      </w:pPr>
      <w:r w:rsidRPr="00AC3920">
        <w:rPr>
          <w:lang w:val="en-US"/>
        </w:rPr>
        <w:t>Among ways used to contract financial services; mobile applications still do not present significant mentions and only 19% of users use the institution website. In contrast, 91% do use electronic media for financial services, highlighting that 86% make bank transfers. The other 9% do not use it because of distrust or do not know of their existence.</w:t>
      </w:r>
    </w:p>
    <w:p w:rsidR="00FB2909" w:rsidRPr="00AC3920" w:rsidRDefault="00FB2909" w:rsidP="00FB2909">
      <w:pPr>
        <w:rPr>
          <w:lang w:val="en-US"/>
        </w:rPr>
      </w:pPr>
      <w:r w:rsidRPr="00AC3920">
        <w:rPr>
          <w:lang w:val="en-US"/>
        </w:rPr>
        <w:t>Credit cards with 73% and payroll with 70% lead the most used financial servi</w:t>
      </w:r>
      <w:r w:rsidR="00D76F42" w:rsidRPr="00AC3920">
        <w:rPr>
          <w:lang w:val="en-US"/>
        </w:rPr>
        <w:t>ces, in electronic media. AFORE</w:t>
      </w:r>
      <w:r w:rsidRPr="00AC3920">
        <w:rPr>
          <w:lang w:val="en-US"/>
        </w:rPr>
        <w:t xml:space="preserve"> occupy third place with 62% of users.</w:t>
      </w:r>
    </w:p>
    <w:p w:rsidR="00FB2909" w:rsidRPr="00AC3920" w:rsidRDefault="00FB2909" w:rsidP="00FB2909">
      <w:pPr>
        <w:rPr>
          <w:lang w:val="en-US"/>
        </w:rPr>
      </w:pPr>
      <w:r w:rsidRPr="00AC3920">
        <w:rPr>
          <w:lang w:val="en-US"/>
        </w:rPr>
        <w:t>Finally, 76% of users of online financial services said they were satisfied compared to 4% who is not.</w:t>
      </w:r>
    </w:p>
    <w:p w:rsidR="00FB2909" w:rsidRPr="00AC3920" w:rsidRDefault="00FB2909" w:rsidP="00FB2909">
      <w:pPr>
        <w:rPr>
          <w:lang w:val="en-US"/>
        </w:rPr>
      </w:pPr>
      <w:r w:rsidRPr="00AC3920">
        <w:rPr>
          <w:lang w:val="en-US"/>
        </w:rPr>
        <w:t>For its part, CONSAR reports based on the National Survey “Conocimiento y percepción del SAR” in 2017 that 67% of respondents had saving habits , of these, only 11% earmark it for retirement, however, 15% used the AFORE for saving. This difference is explained due to the SAR offers saving alternatives for short and medium term.</w:t>
      </w:r>
    </w:p>
    <w:p w:rsidR="00FB2909" w:rsidRPr="00AC3920" w:rsidRDefault="00FB2909" w:rsidP="00FB2909">
      <w:pPr>
        <w:rPr>
          <w:lang w:val="en-US"/>
        </w:rPr>
      </w:pPr>
      <w:r w:rsidRPr="00AC3920">
        <w:rPr>
          <w:lang w:val="en-US"/>
        </w:rPr>
        <w:t>This survey also reveals a high unfamiliarity of SAR. Only 56% of respondents said they know that saving in AFORES generates returns and 53% said they know that they can save on their AFORE voluntarily, although, only 20% had done it. Only 26% said they could estimate how much money they had saved in their AFORE.</w:t>
      </w:r>
    </w:p>
    <w:p w:rsidR="00FB2909" w:rsidRPr="00AC3920" w:rsidRDefault="00FB2909" w:rsidP="00FB2909">
      <w:pPr>
        <w:rPr>
          <w:lang w:val="en-US"/>
        </w:rPr>
      </w:pPr>
      <w:r w:rsidRPr="00AC3920">
        <w:rPr>
          <w:lang w:val="en-US"/>
        </w:rPr>
        <w:t>Finally, 24% of respondents admitted having thought how much money they should have saved to entitle a monthly pension according to their needs and lifestyle.</w:t>
      </w:r>
    </w:p>
    <w:p w:rsidR="00405E13" w:rsidRPr="00AC3920" w:rsidRDefault="00FB2909" w:rsidP="000E26CB">
      <w:pPr>
        <w:rPr>
          <w:lang w:val="en-US"/>
        </w:rPr>
      </w:pPr>
      <w:r w:rsidRPr="00AC3920">
        <w:rPr>
          <w:lang w:val="en-US"/>
        </w:rPr>
        <w:t>Although the numerical objectives of the application were not made public, CONSAR recognized at least 14 million independent workers, 12 million migrants and up to 39 million of minors who could register in an AFORE and make voluntary savings.</w:t>
      </w:r>
    </w:p>
    <w:p w:rsidR="00405E13" w:rsidRPr="00AC3920" w:rsidRDefault="00FB2909" w:rsidP="000E26CB">
      <w:pPr>
        <w:rPr>
          <w:lang w:val="en-US"/>
        </w:rPr>
      </w:pPr>
      <w:r w:rsidRPr="00AC3920">
        <w:rPr>
          <w:lang w:val="en-US"/>
        </w:rPr>
        <w:t xml:space="preserve">Also recognized different profiles of potential users: formal workers, independent and informal workers, non-adult workers who have a type of remuneration and non-minor age workers. In all cases, look forward to </w:t>
      </w:r>
      <w:r w:rsidRPr="00AC3920">
        <w:rPr>
          <w:lang w:val="en-US"/>
        </w:rPr>
        <w:lastRenderedPageBreak/>
        <w:t>approach the SAR and encourage them to make voluntary savings. In the case of minor age, the savings are through the parents' associated account.</w:t>
      </w:r>
    </w:p>
    <w:p w:rsidR="00D76F42" w:rsidRPr="00AC3920" w:rsidRDefault="00D76F42" w:rsidP="000E26CB">
      <w:pPr>
        <w:rPr>
          <w:lang w:val="en-US"/>
        </w:rPr>
      </w:pPr>
      <w:r w:rsidRPr="00AC3920">
        <w:rPr>
          <w:lang w:val="en-US"/>
        </w:rPr>
        <w:t>In this context, an application’s ambi</w:t>
      </w:r>
      <w:r w:rsidR="00AC3920" w:rsidRPr="00AC3920">
        <w:rPr>
          <w:lang w:val="en-US"/>
        </w:rPr>
        <w:t>t</w:t>
      </w:r>
      <w:r w:rsidRPr="00AC3920">
        <w:rPr>
          <w:lang w:val="en-US"/>
        </w:rPr>
        <w:t>ious target, should lead the register to an AFORE of every assigned account, incorporate to the 14 million of independent workers recognized by SAR and increase the voluntary savings at least 39 million of registered accounts.</w:t>
      </w:r>
    </w:p>
    <w:p w:rsidR="00E739D7" w:rsidRPr="00AC3920" w:rsidRDefault="00FB2909" w:rsidP="000E26CB">
      <w:pPr>
        <w:rPr>
          <w:rFonts w:eastAsiaTheme="majorEastAsia" w:cstheme="majorBidi"/>
          <w:color w:val="000000" w:themeColor="text1"/>
          <w:sz w:val="24"/>
          <w:szCs w:val="24"/>
          <w:u w:val="single"/>
          <w:lang w:val="en-US"/>
        </w:rPr>
      </w:pPr>
      <w:r w:rsidRPr="00AC3920">
        <w:rPr>
          <w:lang w:val="en-US"/>
        </w:rPr>
        <w:t>Nevertheless, given the known limitations respect to the use of online financial services, the objective drive to registered 19% of the assigned accounts, incorporating 2.8 million independent workers and raising the number of voluntary savings accounts by 86%.</w:t>
      </w:r>
    </w:p>
    <w:p w:rsidR="00E739D7" w:rsidRPr="00AC3920" w:rsidRDefault="00E739D7" w:rsidP="00E739D7">
      <w:pPr>
        <w:pStyle w:val="Ttulo2"/>
        <w:rPr>
          <w:lang w:val="en-US"/>
        </w:rPr>
      </w:pPr>
      <w:r w:rsidRPr="00AC3920">
        <w:rPr>
          <w:lang w:val="en-US"/>
        </w:rPr>
        <w:t xml:space="preserve">4. </w:t>
      </w:r>
      <w:r w:rsidR="00C10231" w:rsidRPr="00AC3920">
        <w:rPr>
          <w:lang w:val="en-US"/>
        </w:rPr>
        <w:t>Results</w:t>
      </w:r>
    </w:p>
    <w:p w:rsidR="00C10231" w:rsidRPr="00AC3920" w:rsidRDefault="00C10231" w:rsidP="00C10231">
      <w:pPr>
        <w:rPr>
          <w:lang w:val="en-US"/>
        </w:rPr>
      </w:pPr>
      <w:r w:rsidRPr="00AC3920">
        <w:rPr>
          <w:lang w:val="en-US"/>
        </w:rPr>
        <w:t xml:space="preserve">The application hit the market on August 21, 2017. To assess its effectiveness in the market, we compared the historical series reported by CONSAR data at the end of that month against those presented two years later. </w:t>
      </w:r>
    </w:p>
    <w:p w:rsidR="007F1733" w:rsidRPr="00AC3920" w:rsidRDefault="00C10231" w:rsidP="00C10231">
      <w:pPr>
        <w:rPr>
          <w:lang w:val="en-US"/>
        </w:rPr>
      </w:pPr>
      <w:r w:rsidRPr="00AC3920">
        <w:rPr>
          <w:lang w:val="en-US"/>
        </w:rPr>
        <w:t>The following section as reported by CONSAR Statistical Information and the summary of the results</w:t>
      </w:r>
      <w:r w:rsidR="007F1733" w:rsidRPr="00AC3920">
        <w:rPr>
          <w:lang w:val="en-US"/>
        </w:rPr>
        <w:t>.</w:t>
      </w:r>
      <w:r w:rsidR="007F1733" w:rsidRPr="00AC3920">
        <w:rPr>
          <w:rStyle w:val="Refdenotaalpie"/>
          <w:lang w:val="en-US"/>
        </w:rPr>
        <w:footnoteReference w:id="43"/>
      </w:r>
    </w:p>
    <w:p w:rsidR="00E739D7" w:rsidRPr="00AC3920" w:rsidRDefault="00E739D7" w:rsidP="00E739D7">
      <w:pPr>
        <w:pStyle w:val="Ttulo3"/>
        <w:rPr>
          <w:lang w:val="en-US"/>
        </w:rPr>
      </w:pPr>
      <w:r w:rsidRPr="00AC3920">
        <w:rPr>
          <w:lang w:val="en-US"/>
        </w:rPr>
        <w:t xml:space="preserve">4.1. </w:t>
      </w:r>
      <w:r w:rsidR="00C10231" w:rsidRPr="00AC3920">
        <w:rPr>
          <w:lang w:val="en-US"/>
        </w:rPr>
        <w:t>Managed Accounts</w:t>
      </w:r>
    </w:p>
    <w:p w:rsidR="00C10231" w:rsidRPr="00AC3920" w:rsidRDefault="00C10231" w:rsidP="00C10231">
      <w:pPr>
        <w:rPr>
          <w:lang w:val="en-US"/>
        </w:rPr>
      </w:pPr>
      <w:r w:rsidRPr="00AC3920">
        <w:rPr>
          <w:lang w:val="en-US"/>
        </w:rPr>
        <w:t>As of December 1997, SAR reported 11,188,114 accounts.</w:t>
      </w:r>
    </w:p>
    <w:p w:rsidR="00C10231" w:rsidRPr="00AC3920" w:rsidRDefault="00C10231" w:rsidP="00C10231">
      <w:pPr>
        <w:rPr>
          <w:lang w:val="en-US"/>
        </w:rPr>
      </w:pPr>
      <w:r w:rsidRPr="00AC3920">
        <w:rPr>
          <w:lang w:val="en-US"/>
        </w:rPr>
        <w:t>By August 2017, this number increased to 59,002,073 accounts, which implies that 47.8 million accounts were created, representing a growth of 427.4% averaging 0.71% monthly.</w:t>
      </w:r>
    </w:p>
    <w:p w:rsidR="0038256B" w:rsidRPr="00AC3920" w:rsidRDefault="00C10231" w:rsidP="00C10231">
      <w:pPr>
        <w:rPr>
          <w:lang w:val="en-US"/>
        </w:rPr>
      </w:pPr>
      <w:r w:rsidRPr="00AC3920">
        <w:rPr>
          <w:lang w:val="en-US"/>
        </w:rPr>
        <w:t>Between August 2017 and August 2019, that is, the SAR digitalization stage, 5.8 million accounts were created, reaching 64 million 775 thousand 27, which meant a net growth of 9.8% averaging 0.39% monthly</w:t>
      </w:r>
      <w:r w:rsidR="0038256B" w:rsidRPr="00AC3920">
        <w:rPr>
          <w:lang w:val="en-US"/>
        </w:rPr>
        <w:t>.</w:t>
      </w:r>
      <w:r w:rsidR="009A3C11" w:rsidRPr="00AC3920">
        <w:rPr>
          <w:rStyle w:val="Refdenotaalpie"/>
          <w:lang w:val="en-US"/>
        </w:rPr>
        <w:footnoteReference w:id="44"/>
      </w:r>
    </w:p>
    <w:p w:rsidR="00C10231" w:rsidRPr="00AC3920" w:rsidRDefault="00C10231" w:rsidP="00C10231">
      <w:pPr>
        <w:rPr>
          <w:lang w:val="en-US"/>
        </w:rPr>
      </w:pPr>
      <w:r w:rsidRPr="00AC3920">
        <w:rPr>
          <w:lang w:val="en-US"/>
        </w:rPr>
        <w:t>The growth rates of 2001-2002, 2012 and 2016-2017 have been eliminated from the analysis because they were not representative in the system due to the way in which is calculated the assigned accounts statistics.</w:t>
      </w:r>
    </w:p>
    <w:p w:rsidR="00C10231" w:rsidRPr="00AC3920" w:rsidRDefault="00C10231" w:rsidP="00C10231">
      <w:pPr>
        <w:rPr>
          <w:lang w:val="en-US"/>
        </w:rPr>
      </w:pPr>
      <w:r w:rsidRPr="00AC3920">
        <w:rPr>
          <w:lang w:val="en-US"/>
        </w:rPr>
        <w:t>SAR classifies the managed accounts in two groups: the registered accounts that belong to workers who have given their consent to join an AFORE and the assigned accounts that are accounts of workers who have never familiarized with an AFORE to administer and invest their resources, probably due to ignorance of the system.</w:t>
      </w:r>
    </w:p>
    <w:p w:rsidR="00C10231" w:rsidRPr="00AC3920" w:rsidRDefault="00C10231" w:rsidP="00C10231">
      <w:pPr>
        <w:rPr>
          <w:lang w:val="en-US"/>
        </w:rPr>
      </w:pPr>
      <w:r w:rsidRPr="00AC3920">
        <w:rPr>
          <w:lang w:val="en-US"/>
        </w:rPr>
        <w:t>By regulation, each year the non-registered accounts, goes to one of the most competitive AFORES in terms of higher investment returns, in the scenario which the worker does not register his account, two years later, the account is reassigned to another AFORE.</w:t>
      </w:r>
    </w:p>
    <w:p w:rsidR="00E739D7" w:rsidRPr="00AC3920" w:rsidRDefault="00E739D7" w:rsidP="00E739D7">
      <w:pPr>
        <w:pStyle w:val="Ttulo3"/>
        <w:rPr>
          <w:lang w:val="en-US"/>
        </w:rPr>
      </w:pPr>
      <w:r w:rsidRPr="00AC3920">
        <w:rPr>
          <w:lang w:val="en-US"/>
        </w:rPr>
        <w:lastRenderedPageBreak/>
        <w:t xml:space="preserve">4.2. </w:t>
      </w:r>
      <w:r w:rsidR="00C10231" w:rsidRPr="00AC3920">
        <w:rPr>
          <w:lang w:val="en-US"/>
        </w:rPr>
        <w:t>Registered Accounts</w:t>
      </w:r>
    </w:p>
    <w:p w:rsidR="00352E3E" w:rsidRPr="00AC3920" w:rsidRDefault="00352E3E" w:rsidP="00352E3E">
      <w:pPr>
        <w:rPr>
          <w:lang w:val="en-US"/>
        </w:rPr>
      </w:pPr>
      <w:r w:rsidRPr="00AC3920">
        <w:rPr>
          <w:lang w:val="en-US"/>
        </w:rPr>
        <w:t>At the beginning of SAR operation, all accounts were registered in some AFORE.</w:t>
      </w:r>
    </w:p>
    <w:p w:rsidR="00352E3E" w:rsidRPr="00AC3920" w:rsidRDefault="00352E3E" w:rsidP="00352E3E">
      <w:pPr>
        <w:rPr>
          <w:lang w:val="en-US"/>
        </w:rPr>
      </w:pPr>
      <w:r w:rsidRPr="00AC3920">
        <w:rPr>
          <w:lang w:val="en-US"/>
        </w:rPr>
        <w:t>As of August 2017, 2 out of 3 managed accounts were registered in an AFORE, this is, almost 40 million accounts. Two years later, the number of registered accounts increase to 45.6 million, equivalent to 70.4% of the total accounts managed by SAR.</w:t>
      </w:r>
    </w:p>
    <w:p w:rsidR="00F8401B" w:rsidRPr="00AC3920" w:rsidRDefault="00352E3E" w:rsidP="00F8401B">
      <w:pPr>
        <w:rPr>
          <w:lang w:val="en-US"/>
        </w:rPr>
      </w:pPr>
      <w:r w:rsidRPr="00AC3920">
        <w:rPr>
          <w:lang w:val="en-US"/>
        </w:rPr>
        <w:t>Between 1997 and 2017, the managed accounts grew 257%, which average 0.54% monthly, meanwhile, during the digitalization stage; the average monthly growth rate was just a little higher at 0.55%</w:t>
      </w:r>
      <w:r w:rsidR="00F8401B" w:rsidRPr="00AC3920">
        <w:rPr>
          <w:lang w:val="en-US"/>
        </w:rPr>
        <w:t>.</w:t>
      </w:r>
      <w:r w:rsidR="009A3C11" w:rsidRPr="00AC3920">
        <w:rPr>
          <w:rStyle w:val="Refdenotaalpie"/>
          <w:lang w:val="en-US"/>
        </w:rPr>
        <w:footnoteReference w:id="45"/>
      </w:r>
    </w:p>
    <w:p w:rsidR="00E739D7" w:rsidRPr="00AC3920" w:rsidRDefault="00E739D7" w:rsidP="00E739D7">
      <w:pPr>
        <w:pStyle w:val="Ttulo3"/>
        <w:rPr>
          <w:lang w:val="en-US"/>
        </w:rPr>
      </w:pPr>
      <w:r w:rsidRPr="00AC3920">
        <w:rPr>
          <w:lang w:val="en-US"/>
        </w:rPr>
        <w:t xml:space="preserve">4.3. </w:t>
      </w:r>
      <w:r w:rsidR="00352E3E" w:rsidRPr="00AC3920">
        <w:rPr>
          <w:lang w:val="en-US"/>
        </w:rPr>
        <w:t>Assigned Accounts</w:t>
      </w:r>
    </w:p>
    <w:p w:rsidR="00352E3E" w:rsidRPr="00AC3920" w:rsidRDefault="00352E3E" w:rsidP="00352E3E">
      <w:pPr>
        <w:rPr>
          <w:lang w:val="en-US"/>
        </w:rPr>
      </w:pPr>
      <w:r w:rsidRPr="00AC3920">
        <w:rPr>
          <w:lang w:val="en-US"/>
        </w:rPr>
        <w:t>In June 2001, the assigned accounts were incorporated into the statistics, registering an initial value of 6,487,360 accounts representing 25.4% of the total accounts.</w:t>
      </w:r>
    </w:p>
    <w:p w:rsidR="00352E3E" w:rsidRPr="00AC3920" w:rsidRDefault="00352E3E" w:rsidP="00352E3E">
      <w:pPr>
        <w:rPr>
          <w:lang w:val="en-US"/>
        </w:rPr>
      </w:pPr>
      <w:r w:rsidRPr="00AC3920">
        <w:rPr>
          <w:lang w:val="en-US"/>
        </w:rPr>
        <w:t xml:space="preserve">By the time that the mobile application came into operation, 19 million accounts are assigned, which is 32.3% of the total accounts. </w:t>
      </w:r>
    </w:p>
    <w:p w:rsidR="00352E3E" w:rsidRPr="00AC3920" w:rsidRDefault="00352E3E" w:rsidP="00352E3E">
      <w:pPr>
        <w:rPr>
          <w:lang w:val="en-US"/>
        </w:rPr>
      </w:pPr>
      <w:r w:rsidRPr="00AC3920">
        <w:rPr>
          <w:lang w:val="en-US"/>
        </w:rPr>
        <w:t>Two years later, 29.6% of the account remain assigned, equivalent to 19.2 million accounts</w:t>
      </w:r>
    </w:p>
    <w:p w:rsidR="000E56E2" w:rsidRPr="00AC3920" w:rsidRDefault="00352E3E" w:rsidP="00352E3E">
      <w:pPr>
        <w:rPr>
          <w:lang w:val="en-US"/>
        </w:rPr>
      </w:pPr>
      <w:r w:rsidRPr="00AC3920">
        <w:rPr>
          <w:lang w:val="en-US"/>
        </w:rPr>
        <w:t>In the first stage, the number of assigned accounts increase on average at 0.56% per month; this figure decreased to 0.02% in the digitization stage</w:t>
      </w:r>
      <w:r w:rsidR="000E56E2" w:rsidRPr="00AC3920">
        <w:rPr>
          <w:lang w:val="en-US"/>
        </w:rPr>
        <w:t>.</w:t>
      </w:r>
      <w:r w:rsidR="000C1D9B" w:rsidRPr="00AC3920">
        <w:rPr>
          <w:rStyle w:val="Refdenotaalpie"/>
          <w:lang w:val="en-US"/>
        </w:rPr>
        <w:footnoteReference w:id="46"/>
      </w:r>
    </w:p>
    <w:p w:rsidR="00E739D7" w:rsidRPr="00AC3920" w:rsidRDefault="00E739D7" w:rsidP="00E739D7">
      <w:pPr>
        <w:pStyle w:val="Ttulo3"/>
        <w:rPr>
          <w:lang w:val="en-US"/>
        </w:rPr>
      </w:pPr>
      <w:r w:rsidRPr="00AC3920">
        <w:rPr>
          <w:lang w:val="en-US"/>
        </w:rPr>
        <w:t xml:space="preserve">4.4. </w:t>
      </w:r>
      <w:r w:rsidR="00352E3E" w:rsidRPr="00AC3920">
        <w:rPr>
          <w:lang w:val="en-US"/>
        </w:rPr>
        <w:t>Independent workers.</w:t>
      </w:r>
    </w:p>
    <w:p w:rsidR="00352E3E" w:rsidRPr="00AC3920" w:rsidRDefault="00352E3E" w:rsidP="00352E3E">
      <w:pPr>
        <w:rPr>
          <w:lang w:val="en-US"/>
        </w:rPr>
      </w:pPr>
      <w:r w:rsidRPr="00AC3920">
        <w:rPr>
          <w:lang w:val="en-US"/>
        </w:rPr>
        <w:t>In August 2005, the independent workers acquired the entitlement to create a retirement savings account. In twelve years, that is, from 2005 to 2017, 277,431 independent workers created their AFORE account, by 2019, presented 318,853 accounts.</w:t>
      </w:r>
    </w:p>
    <w:p w:rsidR="00352E3E" w:rsidRPr="00AC3920" w:rsidRDefault="00352E3E" w:rsidP="00352E3E">
      <w:pPr>
        <w:rPr>
          <w:lang w:val="en-US"/>
        </w:rPr>
      </w:pPr>
      <w:r w:rsidRPr="00AC3920">
        <w:rPr>
          <w:lang w:val="en-US"/>
        </w:rPr>
        <w:t>The accounts registered by independent workers corresponded to 0.69% of the total accounts registered in August 2017; Two years later, this figure placed 0.70%.</w:t>
      </w:r>
    </w:p>
    <w:p w:rsidR="00352E3E" w:rsidRPr="00AC3920" w:rsidRDefault="00352E3E" w:rsidP="00352E3E">
      <w:pPr>
        <w:rPr>
          <w:lang w:val="en-US"/>
        </w:rPr>
      </w:pPr>
      <w:r w:rsidRPr="00AC3920">
        <w:rPr>
          <w:lang w:val="en-US"/>
        </w:rPr>
        <w:t>In the first stage of the SAR, for each account registered by independent workers, registered 57 accounts in total, while in the digitization stage, 136.6 accounts were registered for each independent worker who registered in the SAR.</w:t>
      </w:r>
    </w:p>
    <w:p w:rsidR="00087881" w:rsidRPr="00AC3920" w:rsidRDefault="00352E3E" w:rsidP="00352E3E">
      <w:pPr>
        <w:rPr>
          <w:lang w:val="en-US"/>
        </w:rPr>
      </w:pPr>
      <w:r w:rsidRPr="00AC3920">
        <w:rPr>
          <w:lang w:val="en-US"/>
        </w:rPr>
        <w:lastRenderedPageBreak/>
        <w:t>Despite the fact that the number of independent workers with AFORE is very low, it is constantly growing, but not in the proportion of registered accounts</w:t>
      </w:r>
      <w:r w:rsidR="00E739D7" w:rsidRPr="00AC3920">
        <w:rPr>
          <w:lang w:val="en-US"/>
        </w:rPr>
        <w:t>.</w:t>
      </w:r>
      <w:r w:rsidR="000C1D9B" w:rsidRPr="00AC3920">
        <w:rPr>
          <w:rStyle w:val="Refdenotaalpie"/>
          <w:lang w:val="en-US"/>
        </w:rPr>
        <w:footnoteReference w:id="47"/>
      </w:r>
    </w:p>
    <w:p w:rsidR="00E739D7" w:rsidRPr="00AC3920" w:rsidRDefault="00E739D7" w:rsidP="00E739D7">
      <w:pPr>
        <w:pStyle w:val="Ttulo3"/>
        <w:rPr>
          <w:lang w:val="en-US"/>
        </w:rPr>
      </w:pPr>
      <w:r w:rsidRPr="00AC3920">
        <w:rPr>
          <w:lang w:val="en-US"/>
        </w:rPr>
        <w:t xml:space="preserve">4.5. </w:t>
      </w:r>
      <w:r w:rsidR="004B5FCE" w:rsidRPr="00AC3920">
        <w:rPr>
          <w:lang w:val="en-US"/>
        </w:rPr>
        <w:t>Voluntary Savings</w:t>
      </w:r>
    </w:p>
    <w:p w:rsidR="00680DD5" w:rsidRPr="00AC3920" w:rsidRDefault="00680DD5" w:rsidP="00680DD5">
      <w:pPr>
        <w:rPr>
          <w:lang w:val="en-US"/>
        </w:rPr>
      </w:pPr>
      <w:r w:rsidRPr="00AC3920">
        <w:rPr>
          <w:lang w:val="en-US"/>
        </w:rPr>
        <w:t>The voluntary savings statistic begins in May 1998 with 11.8 milli</w:t>
      </w:r>
      <w:r w:rsidR="00D76F42" w:rsidRPr="00AC3920">
        <w:rPr>
          <w:lang w:val="en-US"/>
        </w:rPr>
        <w:t>on of MXN of the 25,708 million</w:t>
      </w:r>
      <w:r w:rsidRPr="00AC3920">
        <w:rPr>
          <w:lang w:val="en-US"/>
        </w:rPr>
        <w:t xml:space="preserve"> of MXN (0.61 million of USD of 1,335 million of USD or 0.55 million of EUR of 1,193 million of EUR) administered by AFORE that belonged to workers; this represented 0.05%.</w:t>
      </w:r>
    </w:p>
    <w:p w:rsidR="00680DD5" w:rsidRPr="00AC3920" w:rsidRDefault="00680DD5" w:rsidP="00680DD5">
      <w:pPr>
        <w:rPr>
          <w:lang w:val="en-US"/>
        </w:rPr>
      </w:pPr>
      <w:r w:rsidRPr="00AC3920">
        <w:rPr>
          <w:lang w:val="en-US"/>
        </w:rPr>
        <w:t>By August 2017, the AFORE administered 2</w:t>
      </w:r>
      <w:r w:rsidR="00AC3920">
        <w:rPr>
          <w:lang w:val="en-US"/>
        </w:rPr>
        <w:t>,967,</w:t>
      </w:r>
      <w:r w:rsidRPr="00AC3920">
        <w:rPr>
          <w:lang w:val="en-US"/>
        </w:rPr>
        <w:t>388 millions of MXN (154,090 million of USD or 137,651 million of EUR) that belonged to workers, of these, 53,075 million pesos corresponded to voluntary savings, which represented 1.79%.</w:t>
      </w:r>
    </w:p>
    <w:p w:rsidR="00680DD5" w:rsidRPr="00AC3920" w:rsidRDefault="00680DD5" w:rsidP="00680DD5">
      <w:pPr>
        <w:rPr>
          <w:lang w:val="en-US"/>
        </w:rPr>
      </w:pPr>
      <w:r w:rsidRPr="00AC3920">
        <w:rPr>
          <w:lang w:val="en-US"/>
        </w:rPr>
        <w:t>In August 2019, the 84,440 million of MXN (4,385 million of USD or 3,917 million of EUR) of voluntary savings already represented 2.29% of the resources of workers managed by the AFORES.</w:t>
      </w:r>
    </w:p>
    <w:p w:rsidR="00680DD5" w:rsidRPr="00AC3920" w:rsidRDefault="00680DD5" w:rsidP="00680DD5">
      <w:pPr>
        <w:rPr>
          <w:lang w:val="en-US"/>
        </w:rPr>
      </w:pPr>
      <w:r w:rsidRPr="00AC3920">
        <w:rPr>
          <w:lang w:val="en-US"/>
        </w:rPr>
        <w:t>During the first stage, the average monthly growth rate was 3.71% and placed at 1.95% average monthly for the last two years.</w:t>
      </w:r>
    </w:p>
    <w:p w:rsidR="00A109BF" w:rsidRPr="00AC3920" w:rsidRDefault="00680DD5" w:rsidP="00680DD5">
      <w:pPr>
        <w:rPr>
          <w:lang w:val="en-US"/>
        </w:rPr>
      </w:pPr>
      <w:r w:rsidRPr="00AC3920">
        <w:rPr>
          <w:lang w:val="en-US"/>
        </w:rPr>
        <w:t>Voluntary savings show an upward trend in amount and proportion respect to workers' savings</w:t>
      </w:r>
      <w:r w:rsidR="00A109BF" w:rsidRPr="00AC3920">
        <w:rPr>
          <w:lang w:val="en-US"/>
        </w:rPr>
        <w:t>.</w:t>
      </w:r>
      <w:r w:rsidR="000C1D9B" w:rsidRPr="00AC3920">
        <w:rPr>
          <w:rStyle w:val="Refdenotaalpie"/>
          <w:lang w:val="en-US"/>
        </w:rPr>
        <w:footnoteReference w:id="48"/>
      </w:r>
    </w:p>
    <w:p w:rsidR="00680DD5" w:rsidRPr="00AC3920" w:rsidRDefault="00680DD5" w:rsidP="00680DD5">
      <w:pPr>
        <w:rPr>
          <w:lang w:val="en-US"/>
        </w:rPr>
      </w:pPr>
      <w:r w:rsidRPr="00AC3920">
        <w:rPr>
          <w:lang w:val="en-US"/>
        </w:rPr>
        <w:t>On the other hand, the SAR reports in its quarterly reports to the Congress that in the third quarter of 2017, shows 4,333,149 accounts with an average savings of 12,016 MXN (624 USD or 557 EUR). For 2019, 7,694,878 accounts registered an average voluntary saving of 11,357 MXN (590 USD or 527 EUR).</w:t>
      </w:r>
    </w:p>
    <w:p w:rsidR="00E739D7" w:rsidRPr="00AC3920" w:rsidRDefault="00E739D7" w:rsidP="00E739D7">
      <w:pPr>
        <w:pStyle w:val="Ttulo3"/>
        <w:rPr>
          <w:lang w:val="en-US"/>
        </w:rPr>
      </w:pPr>
      <w:r w:rsidRPr="00AC3920">
        <w:rPr>
          <w:lang w:val="en-US"/>
        </w:rPr>
        <w:t xml:space="preserve">4.6. </w:t>
      </w:r>
      <w:r w:rsidR="00EC6085" w:rsidRPr="00AC3920">
        <w:rPr>
          <w:lang w:val="en-US"/>
        </w:rPr>
        <w:t>Employment</w:t>
      </w:r>
    </w:p>
    <w:p w:rsidR="00EC6085" w:rsidRPr="00AC3920" w:rsidRDefault="00EC6085" w:rsidP="00EC6085">
      <w:pPr>
        <w:rPr>
          <w:lang w:val="en-US"/>
        </w:rPr>
      </w:pPr>
      <w:r w:rsidRPr="00AC3920">
        <w:rPr>
          <w:lang w:val="en-US"/>
        </w:rPr>
        <w:t>Given the growth observed in the number of accounts may be due to an increase in formal employment, bellow also shows the employment figures reported by the IMSS.</w:t>
      </w:r>
      <w:r w:rsidRPr="00AC3920">
        <w:rPr>
          <w:rStyle w:val="Refdenotaalpie"/>
          <w:lang w:val="en-US"/>
        </w:rPr>
        <w:footnoteReference w:id="49"/>
      </w:r>
    </w:p>
    <w:p w:rsidR="00EC6085" w:rsidRPr="00AC3920" w:rsidRDefault="00EC6085" w:rsidP="00EC6085">
      <w:pPr>
        <w:rPr>
          <w:lang w:val="en-US"/>
        </w:rPr>
      </w:pPr>
      <w:r w:rsidRPr="00AC3920">
        <w:rPr>
          <w:lang w:val="en-US"/>
        </w:rPr>
        <w:t>At the end of 1997, the IMSS reported 10,536,717 jobs; On August 2017, the number of jobs reached 19,292,865 and this number amounted to 20,422,010 as of August 2019.</w:t>
      </w:r>
    </w:p>
    <w:p w:rsidR="00EC6085" w:rsidRPr="00AC3920" w:rsidRDefault="00EC6085" w:rsidP="00EC6085">
      <w:pPr>
        <w:rPr>
          <w:lang w:val="en-US"/>
        </w:rPr>
      </w:pPr>
      <w:r w:rsidRPr="00AC3920">
        <w:rPr>
          <w:lang w:val="en-US"/>
        </w:rPr>
        <w:t>That is, in almost 20 years 8,756,148 jobs were created while in the second stage 1,129,145 formal jobs were created. In parallel, 47,813,959 accounts were created in the first stage and 5,772,954 accounts in the second while 28,761,386 and 5,658,603 accounts were registered respectively.</w:t>
      </w:r>
    </w:p>
    <w:p w:rsidR="009E2AE8" w:rsidRPr="00AC3920" w:rsidRDefault="00EC6085" w:rsidP="00EC6085">
      <w:pPr>
        <w:rPr>
          <w:lang w:val="en-US"/>
        </w:rPr>
      </w:pPr>
      <w:r w:rsidRPr="00AC3920">
        <w:rPr>
          <w:lang w:val="en-US"/>
        </w:rPr>
        <w:lastRenderedPageBreak/>
        <w:t>This implies that in the first stage, SAR created 5.5 accounts and registered 3.3 accounts for each formal job, while these numbers were 5.1 and 5.0 respectively in the digitization stage.</w:t>
      </w:r>
    </w:p>
    <w:p w:rsidR="00E739D7" w:rsidRPr="00AC3920" w:rsidRDefault="00E739D7" w:rsidP="00E739D7">
      <w:pPr>
        <w:pStyle w:val="Ttulo2"/>
        <w:rPr>
          <w:lang w:val="en-US"/>
        </w:rPr>
      </w:pPr>
      <w:r w:rsidRPr="00AC3920">
        <w:rPr>
          <w:lang w:val="en-US"/>
        </w:rPr>
        <w:t>5. An</w:t>
      </w:r>
      <w:r w:rsidR="00C15E73" w:rsidRPr="00AC3920">
        <w:rPr>
          <w:lang w:val="en-US"/>
        </w:rPr>
        <w:t>aly</w:t>
      </w:r>
      <w:r w:rsidRPr="00AC3920">
        <w:rPr>
          <w:lang w:val="en-US"/>
        </w:rPr>
        <w:t xml:space="preserve">sis </w:t>
      </w:r>
      <w:r w:rsidR="00C15E73" w:rsidRPr="00AC3920">
        <w:rPr>
          <w:lang w:val="en-US"/>
        </w:rPr>
        <w:t>of the Results and Public Policy Recom</w:t>
      </w:r>
      <w:r w:rsidR="00AC3920">
        <w:rPr>
          <w:lang w:val="en-US"/>
        </w:rPr>
        <w:t>m</w:t>
      </w:r>
      <w:r w:rsidR="00C15E73" w:rsidRPr="00AC3920">
        <w:rPr>
          <w:lang w:val="en-US"/>
        </w:rPr>
        <w:t>endations</w:t>
      </w:r>
    </w:p>
    <w:p w:rsidR="003F63D1" w:rsidRPr="00AC3920" w:rsidRDefault="00C15E73" w:rsidP="003F63D1">
      <w:pPr>
        <w:rPr>
          <w:lang w:val="en-US"/>
        </w:rPr>
      </w:pPr>
      <w:r w:rsidRPr="00AC3920">
        <w:rPr>
          <w:lang w:val="en-US"/>
        </w:rPr>
        <w:t>Despite</w:t>
      </w:r>
      <w:r w:rsidR="003F63D1" w:rsidRPr="00AC3920">
        <w:rPr>
          <w:lang w:val="en-US"/>
        </w:rPr>
        <w:t xml:space="preserve"> the </w:t>
      </w:r>
      <w:r w:rsidRPr="00AC3920">
        <w:rPr>
          <w:lang w:val="en-US"/>
        </w:rPr>
        <w:t xml:space="preserve">short period of </w:t>
      </w:r>
      <w:r w:rsidR="003F63D1" w:rsidRPr="00AC3920">
        <w:rPr>
          <w:lang w:val="en-US"/>
        </w:rPr>
        <w:t xml:space="preserve">digitization stage </w:t>
      </w:r>
      <w:r w:rsidRPr="00AC3920">
        <w:rPr>
          <w:lang w:val="en-US"/>
        </w:rPr>
        <w:t>respect to the length of the first one,</w:t>
      </w:r>
      <w:r w:rsidR="003F63D1" w:rsidRPr="00AC3920">
        <w:rPr>
          <w:lang w:val="en-US"/>
        </w:rPr>
        <w:t xml:space="preserve"> we calculated metrics that could be comparable.</w:t>
      </w:r>
    </w:p>
    <w:p w:rsidR="003F63D1" w:rsidRPr="00AC3920" w:rsidRDefault="00C15E73" w:rsidP="003F63D1">
      <w:pPr>
        <w:rPr>
          <w:lang w:val="en-US"/>
        </w:rPr>
      </w:pPr>
      <w:r w:rsidRPr="00AC3920">
        <w:rPr>
          <w:lang w:val="en-US"/>
        </w:rPr>
        <w:t xml:space="preserve">CONSAR did not publish </w:t>
      </w:r>
      <w:r w:rsidR="003F63D1" w:rsidRPr="00AC3920">
        <w:rPr>
          <w:lang w:val="en-US"/>
        </w:rPr>
        <w:t>the objectives in numerical and temporal terms, therefore</w:t>
      </w:r>
      <w:r w:rsidR="004A2C57" w:rsidRPr="00AC3920">
        <w:rPr>
          <w:lang w:val="en-US"/>
        </w:rPr>
        <w:t>,</w:t>
      </w:r>
      <w:r w:rsidR="003F63D1" w:rsidRPr="00AC3920">
        <w:rPr>
          <w:lang w:val="en-US"/>
        </w:rPr>
        <w:t xml:space="preserve"> it is not possible to assess whether the mobile applic</w:t>
      </w:r>
      <w:r w:rsidR="00A432BA">
        <w:rPr>
          <w:lang w:val="en-US"/>
        </w:rPr>
        <w:t xml:space="preserve">ation has met the expectations and </w:t>
      </w:r>
      <w:r w:rsidR="004A2C57" w:rsidRPr="00AC3920">
        <w:rPr>
          <w:lang w:val="en-US"/>
        </w:rPr>
        <w:t xml:space="preserve">in contrast, </w:t>
      </w:r>
      <w:r w:rsidR="003F63D1" w:rsidRPr="00AC3920">
        <w:rPr>
          <w:lang w:val="en-US"/>
        </w:rPr>
        <w:t>it is possible to calculate the effect it has had in each of the aspects that were sought to fulfill since its operation.</w:t>
      </w:r>
    </w:p>
    <w:p w:rsidR="003F63D1" w:rsidRPr="00AC3920" w:rsidRDefault="003F63D1" w:rsidP="003F63D1">
      <w:pPr>
        <w:rPr>
          <w:lang w:val="en-US"/>
        </w:rPr>
      </w:pPr>
      <w:r w:rsidRPr="00AC3920">
        <w:rPr>
          <w:lang w:val="en-US"/>
        </w:rPr>
        <w:t>The accounts managed by SAR did not present significant changes in the digitization stag</w:t>
      </w:r>
      <w:r w:rsidR="004A2C57" w:rsidRPr="00AC3920">
        <w:rPr>
          <w:lang w:val="en-US"/>
        </w:rPr>
        <w:t xml:space="preserve">e and although they continue </w:t>
      </w:r>
      <w:r w:rsidRPr="00AC3920">
        <w:rPr>
          <w:lang w:val="en-US"/>
        </w:rPr>
        <w:t>grow</w:t>
      </w:r>
      <w:r w:rsidR="004A2C57" w:rsidRPr="00AC3920">
        <w:rPr>
          <w:lang w:val="en-US"/>
        </w:rPr>
        <w:t>ing</w:t>
      </w:r>
      <w:r w:rsidRPr="00AC3920">
        <w:rPr>
          <w:lang w:val="en-US"/>
        </w:rPr>
        <w:t>, it seems to be due to the inertia of the system. The creation of AFORE accounts in relation to job creation did not present significant changes.</w:t>
      </w:r>
    </w:p>
    <w:p w:rsidR="003F63D1" w:rsidRPr="00AC3920" w:rsidRDefault="003F63D1" w:rsidP="003F63D1">
      <w:pPr>
        <w:rPr>
          <w:lang w:val="en-US"/>
        </w:rPr>
      </w:pPr>
      <w:r w:rsidRPr="00AC3920">
        <w:rPr>
          <w:lang w:val="en-US"/>
        </w:rPr>
        <w:t xml:space="preserve">For its part, the registration of accounts in </w:t>
      </w:r>
      <w:r w:rsidR="00751174" w:rsidRPr="00AC3920">
        <w:rPr>
          <w:lang w:val="en-US"/>
        </w:rPr>
        <w:t>AFORE</w:t>
      </w:r>
      <w:r w:rsidRPr="00AC3920">
        <w:rPr>
          <w:lang w:val="en-US"/>
        </w:rPr>
        <w:t xml:space="preserve"> </w:t>
      </w:r>
      <w:r w:rsidR="00751174" w:rsidRPr="00AC3920">
        <w:rPr>
          <w:lang w:val="en-US"/>
        </w:rPr>
        <w:t>accelerated its growth</w:t>
      </w:r>
      <w:r w:rsidRPr="00AC3920">
        <w:rPr>
          <w:lang w:val="en-US"/>
        </w:rPr>
        <w:t xml:space="preserve">, which is a sign that the registration </w:t>
      </w:r>
      <w:r w:rsidR="004A2C57" w:rsidRPr="00AC3920">
        <w:rPr>
          <w:lang w:val="en-US"/>
        </w:rPr>
        <w:t xml:space="preserve">by </w:t>
      </w:r>
      <w:r w:rsidRPr="00AC3920">
        <w:rPr>
          <w:lang w:val="en-US"/>
        </w:rPr>
        <w:t xml:space="preserve">application is a tool that has been used successfully by workers. On the other hand, the number of accounts assigned has remained unchanged since August 2017. More than 98% of the accounts created since “Afore Móvil” is in operation have been registered. The number of accounts registered in </w:t>
      </w:r>
      <w:r w:rsidR="00751174" w:rsidRPr="00AC3920">
        <w:rPr>
          <w:lang w:val="en-US"/>
        </w:rPr>
        <w:t>AFORE</w:t>
      </w:r>
      <w:r w:rsidRPr="00AC3920">
        <w:rPr>
          <w:lang w:val="en-US"/>
        </w:rPr>
        <w:t xml:space="preserve"> for each formal employment created reflects an increase between 2017 and 2019.</w:t>
      </w:r>
    </w:p>
    <w:p w:rsidR="003F63D1" w:rsidRPr="00AC3920" w:rsidRDefault="004A2C57" w:rsidP="003F63D1">
      <w:pPr>
        <w:rPr>
          <w:lang w:val="en-US"/>
        </w:rPr>
      </w:pPr>
      <w:r w:rsidRPr="00AC3920">
        <w:rPr>
          <w:lang w:val="en-US"/>
        </w:rPr>
        <w:t>This context</w:t>
      </w:r>
      <w:r w:rsidR="003F63D1" w:rsidRPr="00AC3920">
        <w:rPr>
          <w:lang w:val="en-US"/>
        </w:rPr>
        <w:t xml:space="preserve"> give</w:t>
      </w:r>
      <w:r w:rsidRPr="00AC3920">
        <w:rPr>
          <w:lang w:val="en-US"/>
        </w:rPr>
        <w:t>s</w:t>
      </w:r>
      <w:r w:rsidR="003F63D1" w:rsidRPr="00AC3920">
        <w:rPr>
          <w:lang w:val="en-US"/>
        </w:rPr>
        <w:t xml:space="preserve"> an idea that the</w:t>
      </w:r>
      <w:r w:rsidRPr="00AC3920">
        <w:rPr>
          <w:lang w:val="en-US"/>
        </w:rPr>
        <w:t xml:space="preserve"> account registration has accomplished only with workers recently</w:t>
      </w:r>
      <w:r w:rsidR="003F63D1" w:rsidRPr="00AC3920">
        <w:rPr>
          <w:lang w:val="en-US"/>
        </w:rPr>
        <w:t xml:space="preserve"> incorporated to SAR and no</w:t>
      </w:r>
      <w:r w:rsidRPr="00AC3920">
        <w:rPr>
          <w:lang w:val="en-US"/>
        </w:rPr>
        <w:t>t with those already assigned as</w:t>
      </w:r>
      <w:r w:rsidR="003F63D1" w:rsidRPr="00AC3920">
        <w:rPr>
          <w:lang w:val="en-US"/>
        </w:rPr>
        <w:t xml:space="preserve"> August 2017. In this sense, CONSAR could exp</w:t>
      </w:r>
      <w:r w:rsidRPr="00AC3920">
        <w:rPr>
          <w:lang w:val="en-US"/>
        </w:rPr>
        <w:t>and the advertising campaigns, s</w:t>
      </w:r>
      <w:r w:rsidR="003F63D1" w:rsidRPr="00AC3920">
        <w:rPr>
          <w:lang w:val="en-US"/>
        </w:rPr>
        <w:t>o that people</w:t>
      </w:r>
      <w:r w:rsidRPr="00AC3920">
        <w:rPr>
          <w:lang w:val="en-US"/>
        </w:rPr>
        <w:t xml:space="preserve"> might</w:t>
      </w:r>
      <w:r w:rsidR="003F63D1" w:rsidRPr="00AC3920">
        <w:rPr>
          <w:lang w:val="en-US"/>
        </w:rPr>
        <w:t xml:space="preserve"> know if they have an AFORE, instead of looking for AFORE that has </w:t>
      </w:r>
      <w:r w:rsidR="00751174" w:rsidRPr="00AC3920">
        <w:rPr>
          <w:lang w:val="en-US"/>
        </w:rPr>
        <w:t>their</w:t>
      </w:r>
      <w:r w:rsidR="003F63D1" w:rsidRPr="00AC3920">
        <w:rPr>
          <w:lang w:val="en-US"/>
        </w:rPr>
        <w:t xml:space="preserve"> resources, because the “Wh</w:t>
      </w:r>
      <w:r w:rsidR="00751174" w:rsidRPr="00AC3920">
        <w:rPr>
          <w:lang w:val="en-US"/>
        </w:rPr>
        <w:t>ich is my</w:t>
      </w:r>
      <w:r w:rsidR="003F63D1" w:rsidRPr="00AC3920">
        <w:rPr>
          <w:lang w:val="en-US"/>
        </w:rPr>
        <w:t xml:space="preserve"> AFORE?” campaign is only aimed at workers who already know they have an individual ac</w:t>
      </w:r>
      <w:r w:rsidR="008949FA" w:rsidRPr="00AC3920">
        <w:rPr>
          <w:lang w:val="en-US"/>
        </w:rPr>
        <w:t>count, encouraging to change their savings to</w:t>
      </w:r>
      <w:r w:rsidR="003F63D1" w:rsidRPr="00AC3920">
        <w:rPr>
          <w:lang w:val="en-US"/>
        </w:rPr>
        <w:t xml:space="preserve"> a more competitive AFORE and not the registry of assigned workers.</w:t>
      </w:r>
    </w:p>
    <w:p w:rsidR="003F63D1" w:rsidRPr="00AC3920" w:rsidRDefault="003F63D1" w:rsidP="003F63D1">
      <w:pPr>
        <w:rPr>
          <w:lang w:val="en-US"/>
        </w:rPr>
      </w:pPr>
      <w:r w:rsidRPr="00AC3920">
        <w:rPr>
          <w:lang w:val="en-US"/>
        </w:rPr>
        <w:t xml:space="preserve">Regarding the incorporation of independent workers to SAR, there is a slight growth in the number, although they have a smaller weight in the total, </w:t>
      </w:r>
      <w:r w:rsidR="00751174" w:rsidRPr="00AC3920">
        <w:rPr>
          <w:lang w:val="en-US"/>
        </w:rPr>
        <w:t xml:space="preserve">even </w:t>
      </w:r>
      <w:r w:rsidRPr="00AC3920">
        <w:rPr>
          <w:lang w:val="en-US"/>
        </w:rPr>
        <w:t>the population of independent work</w:t>
      </w:r>
      <w:r w:rsidR="008949FA" w:rsidRPr="00AC3920">
        <w:rPr>
          <w:lang w:val="en-US"/>
        </w:rPr>
        <w:t xml:space="preserve">ers in the economy continues </w:t>
      </w:r>
      <w:r w:rsidRPr="00AC3920">
        <w:rPr>
          <w:lang w:val="en-US"/>
        </w:rPr>
        <w:t>grow</w:t>
      </w:r>
      <w:r w:rsidR="008949FA" w:rsidRPr="00AC3920">
        <w:rPr>
          <w:lang w:val="en-US"/>
        </w:rPr>
        <w:t>ing</w:t>
      </w:r>
      <w:r w:rsidRPr="00AC3920">
        <w:rPr>
          <w:lang w:val="en-US"/>
        </w:rPr>
        <w:t xml:space="preserve">. This suggests that although independent workers have been integrated into SAR, there is still </w:t>
      </w:r>
      <w:r w:rsidR="008949FA" w:rsidRPr="00AC3920">
        <w:rPr>
          <w:lang w:val="en-US"/>
        </w:rPr>
        <w:t>a lot to do for</w:t>
      </w:r>
      <w:r w:rsidRPr="00AC3920">
        <w:rPr>
          <w:lang w:val="en-US"/>
        </w:rPr>
        <w:t xml:space="preserve"> achieve their incorporation. This data is important</w:t>
      </w:r>
      <w:r w:rsidR="00751174" w:rsidRPr="00AC3920">
        <w:rPr>
          <w:lang w:val="en-US"/>
        </w:rPr>
        <w:t>,</w:t>
      </w:r>
      <w:r w:rsidRPr="00AC3920">
        <w:rPr>
          <w:lang w:val="en-US"/>
        </w:rPr>
        <w:t xml:space="preserve"> given that the application may not be sufficient for this sector</w:t>
      </w:r>
      <w:r w:rsidR="00751174" w:rsidRPr="00AC3920">
        <w:rPr>
          <w:lang w:val="en-US"/>
        </w:rPr>
        <w:t xml:space="preserve"> and it should be </w:t>
      </w:r>
      <w:r w:rsidR="008949FA" w:rsidRPr="00AC3920">
        <w:rPr>
          <w:lang w:val="en-US"/>
        </w:rPr>
        <w:t>supported</w:t>
      </w:r>
      <w:r w:rsidRPr="00AC3920">
        <w:rPr>
          <w:lang w:val="en-US"/>
        </w:rPr>
        <w:t xml:space="preserve"> by education and </w:t>
      </w:r>
      <w:r w:rsidR="008949FA" w:rsidRPr="00AC3920">
        <w:rPr>
          <w:lang w:val="en-US"/>
        </w:rPr>
        <w:t>financial inclusion, which</w:t>
      </w:r>
      <w:r w:rsidRPr="00AC3920">
        <w:rPr>
          <w:lang w:val="en-US"/>
        </w:rPr>
        <w:t xml:space="preserve"> they lack according to the </w:t>
      </w:r>
      <w:r w:rsidR="008949FA" w:rsidRPr="00AC3920">
        <w:rPr>
          <w:lang w:val="en-US"/>
        </w:rPr>
        <w:t xml:space="preserve">MX Internet Association </w:t>
      </w:r>
      <w:r w:rsidRPr="00AC3920">
        <w:rPr>
          <w:lang w:val="en-US"/>
        </w:rPr>
        <w:t>data.</w:t>
      </w:r>
    </w:p>
    <w:p w:rsidR="003F63D1" w:rsidRPr="00AC3920" w:rsidRDefault="003F63D1" w:rsidP="003F63D1">
      <w:pPr>
        <w:rPr>
          <w:lang w:val="en-US"/>
        </w:rPr>
      </w:pPr>
      <w:r w:rsidRPr="00AC3920">
        <w:rPr>
          <w:lang w:val="en-US"/>
        </w:rPr>
        <w:t>Total volun</w:t>
      </w:r>
      <w:r w:rsidR="008949FA" w:rsidRPr="00AC3920">
        <w:rPr>
          <w:lang w:val="en-US"/>
        </w:rPr>
        <w:t>tary savings continue increasing</w:t>
      </w:r>
      <w:r w:rsidRPr="00AC3920">
        <w:rPr>
          <w:lang w:val="en-US"/>
        </w:rPr>
        <w:t xml:space="preserve"> with the same speed that it had been doing from 2010 to 2017, so there is no evidence to explain its growth as a result of the digitalization strategy, despite continuing </w:t>
      </w:r>
      <w:r w:rsidR="00C85229" w:rsidRPr="00AC3920">
        <w:rPr>
          <w:lang w:val="en-US"/>
        </w:rPr>
        <w:t xml:space="preserve">with the rising </w:t>
      </w:r>
      <w:r w:rsidRPr="00AC3920">
        <w:rPr>
          <w:lang w:val="en-US"/>
        </w:rPr>
        <w:t>trend.</w:t>
      </w:r>
    </w:p>
    <w:p w:rsidR="003F63D1" w:rsidRPr="00AC3920" w:rsidRDefault="003F63D1" w:rsidP="003F63D1">
      <w:pPr>
        <w:rPr>
          <w:lang w:val="en-US"/>
        </w:rPr>
      </w:pPr>
      <w:r w:rsidRPr="00AC3920">
        <w:rPr>
          <w:lang w:val="en-US"/>
        </w:rPr>
        <w:lastRenderedPageBreak/>
        <w:t>On the other hand, the number of accounts with voluntary savings increased in the digitalization stage</w:t>
      </w:r>
      <w:r w:rsidR="008949FA" w:rsidRPr="00AC3920">
        <w:rPr>
          <w:lang w:val="en-US"/>
        </w:rPr>
        <w:t>,</w:t>
      </w:r>
      <w:r w:rsidRPr="00AC3920">
        <w:rPr>
          <w:lang w:val="en-US"/>
        </w:rPr>
        <w:t xml:space="preserve"> although they </w:t>
      </w:r>
      <w:r w:rsidR="00AC3920">
        <w:rPr>
          <w:lang w:val="en-US"/>
        </w:rPr>
        <w:t xml:space="preserve">registered </w:t>
      </w:r>
      <w:r w:rsidRPr="00AC3920">
        <w:rPr>
          <w:lang w:val="en-US"/>
        </w:rPr>
        <w:t>a lower balance, which is a natural result</w:t>
      </w:r>
      <w:r w:rsidR="00AC3920">
        <w:rPr>
          <w:lang w:val="en-US"/>
        </w:rPr>
        <w:t>,</w:t>
      </w:r>
      <w:r w:rsidRPr="00AC3920">
        <w:rPr>
          <w:lang w:val="en-US"/>
        </w:rPr>
        <w:t xml:space="preserve"> since the accounts with recent voluntary savings register a lower balance in this sub-account.</w:t>
      </w:r>
    </w:p>
    <w:p w:rsidR="003F63D1" w:rsidRPr="00AC3920" w:rsidRDefault="003F63D1" w:rsidP="003F63D1">
      <w:pPr>
        <w:rPr>
          <w:lang w:val="en-US"/>
        </w:rPr>
      </w:pPr>
      <w:r w:rsidRPr="00AC3920">
        <w:rPr>
          <w:lang w:val="en-US"/>
        </w:rPr>
        <w:t>In summary, the objective of registering the accounts that were already assigned in August 201</w:t>
      </w:r>
      <w:r w:rsidR="00C85229" w:rsidRPr="00AC3920">
        <w:rPr>
          <w:lang w:val="en-US"/>
        </w:rPr>
        <w:t>7</w:t>
      </w:r>
      <w:r w:rsidRPr="00AC3920">
        <w:rPr>
          <w:lang w:val="en-US"/>
        </w:rPr>
        <w:t xml:space="preserve"> was not achieved; the number of independent workers registered in </w:t>
      </w:r>
      <w:r w:rsidR="008949FA" w:rsidRPr="00AC3920">
        <w:rPr>
          <w:lang w:val="en-US"/>
        </w:rPr>
        <w:t>SAR increased</w:t>
      </w:r>
      <w:r w:rsidRPr="00AC3920">
        <w:rPr>
          <w:lang w:val="en-US"/>
        </w:rPr>
        <w:t xml:space="preserve"> marginally and the number of acc</w:t>
      </w:r>
      <w:r w:rsidR="008949FA" w:rsidRPr="00AC3920">
        <w:rPr>
          <w:lang w:val="en-US"/>
        </w:rPr>
        <w:t>ounts with voluntary savings did</w:t>
      </w:r>
      <w:r w:rsidRPr="00AC3920">
        <w:rPr>
          <w:lang w:val="en-US"/>
        </w:rPr>
        <w:t xml:space="preserve"> increase considerably.</w:t>
      </w:r>
    </w:p>
    <w:p w:rsidR="003F63D1" w:rsidRPr="00AC3920" w:rsidRDefault="00C85229" w:rsidP="003F63D1">
      <w:pPr>
        <w:rPr>
          <w:lang w:val="en-US"/>
        </w:rPr>
      </w:pPr>
      <w:r w:rsidRPr="00AC3920">
        <w:rPr>
          <w:lang w:val="en-US"/>
        </w:rPr>
        <w:t xml:space="preserve">Based on this analysis, we propose </w:t>
      </w:r>
      <w:r w:rsidR="003F63D1" w:rsidRPr="00AC3920">
        <w:rPr>
          <w:lang w:val="en-US"/>
        </w:rPr>
        <w:t xml:space="preserve">the extension of the dissemination campaign by CONSAR and the creation of programs and incentives for the inclusion of informal and independent workers to SAR. The expansion of the campaign should be focused on workers who have no knowledge </w:t>
      </w:r>
      <w:r w:rsidRPr="00AC3920">
        <w:rPr>
          <w:lang w:val="en-US"/>
        </w:rPr>
        <w:t xml:space="preserve">or interest </w:t>
      </w:r>
      <w:r w:rsidR="003F63D1" w:rsidRPr="00AC3920">
        <w:rPr>
          <w:lang w:val="en-US"/>
        </w:rPr>
        <w:t>o</w:t>
      </w:r>
      <w:r w:rsidRPr="00AC3920">
        <w:rPr>
          <w:lang w:val="en-US"/>
        </w:rPr>
        <w:t>n</w:t>
      </w:r>
      <w:r w:rsidR="003F63D1" w:rsidRPr="00AC3920">
        <w:rPr>
          <w:lang w:val="en-US"/>
        </w:rPr>
        <w:t xml:space="preserve"> SAR and should include a campaign to disseminate the mobile application with all the advantages it has.</w:t>
      </w:r>
    </w:p>
    <w:p w:rsidR="003F63D1" w:rsidRPr="00AC3920" w:rsidRDefault="003F63D1" w:rsidP="003F63D1">
      <w:pPr>
        <w:rPr>
          <w:lang w:val="en-US"/>
        </w:rPr>
      </w:pPr>
      <w:r w:rsidRPr="00AC3920">
        <w:rPr>
          <w:lang w:val="en-US"/>
        </w:rPr>
        <w:t>Th</w:t>
      </w:r>
      <w:r w:rsidR="00D740CD" w:rsidRPr="00AC3920">
        <w:rPr>
          <w:lang w:val="en-US"/>
        </w:rPr>
        <w:t xml:space="preserve">is adjust to the digitalization strategy </w:t>
      </w:r>
      <w:r w:rsidRPr="00AC3920">
        <w:rPr>
          <w:lang w:val="en-US"/>
        </w:rPr>
        <w:t>should be accompanied by other government agencies</w:t>
      </w:r>
      <w:r w:rsidR="00D740CD" w:rsidRPr="00AC3920">
        <w:rPr>
          <w:lang w:val="en-US"/>
        </w:rPr>
        <w:t>,</w:t>
      </w:r>
      <w:r w:rsidRPr="00AC3920">
        <w:rPr>
          <w:lang w:val="en-US"/>
        </w:rPr>
        <w:t xml:space="preserve"> so that the incorporation of both</w:t>
      </w:r>
      <w:r w:rsidR="008949FA" w:rsidRPr="00AC3920">
        <w:rPr>
          <w:lang w:val="en-US"/>
        </w:rPr>
        <w:t>,</w:t>
      </w:r>
      <w:r w:rsidRPr="00AC3920">
        <w:rPr>
          <w:lang w:val="en-US"/>
        </w:rPr>
        <w:t xml:space="preserve"> independent and informal workers can also be done towards the formal economy. In summary it is proposed to expand the campaign</w:t>
      </w:r>
    </w:p>
    <w:p w:rsidR="003F63D1" w:rsidRPr="00AC3920" w:rsidRDefault="003F63D1" w:rsidP="003F63D1">
      <w:pPr>
        <w:rPr>
          <w:lang w:val="en-US"/>
        </w:rPr>
      </w:pPr>
      <w:r w:rsidRPr="00AC3920">
        <w:rPr>
          <w:lang w:val="en-US"/>
        </w:rPr>
        <w:t xml:space="preserve">On the other hand, although the objective of increasing the number of accounts with voluntary savings has been met, an effort must be </w:t>
      </w:r>
      <w:r w:rsidR="008949FA" w:rsidRPr="00AC3920">
        <w:rPr>
          <w:lang w:val="en-US"/>
        </w:rPr>
        <w:t xml:space="preserve">reached </w:t>
      </w:r>
      <w:r w:rsidRPr="00AC3920">
        <w:rPr>
          <w:lang w:val="en-US"/>
        </w:rPr>
        <w:t xml:space="preserve">that such contributions are constant to </w:t>
      </w:r>
      <w:r w:rsidR="00D740CD" w:rsidRPr="00AC3920">
        <w:rPr>
          <w:lang w:val="en-US"/>
        </w:rPr>
        <w:t xml:space="preserve">accumulate </w:t>
      </w:r>
      <w:r w:rsidRPr="00AC3920">
        <w:rPr>
          <w:lang w:val="en-US"/>
        </w:rPr>
        <w:t xml:space="preserve">sufficient savings for retirement, so it should be ensured that voluntary contributions are </w:t>
      </w:r>
      <w:r w:rsidR="00D740CD" w:rsidRPr="00AC3920">
        <w:rPr>
          <w:lang w:val="en-US"/>
        </w:rPr>
        <w:t>constant</w:t>
      </w:r>
      <w:r w:rsidRPr="00AC3920">
        <w:rPr>
          <w:lang w:val="en-US"/>
        </w:rPr>
        <w:t xml:space="preserve"> perfor</w:t>
      </w:r>
      <w:r w:rsidR="008949FA" w:rsidRPr="00AC3920">
        <w:rPr>
          <w:lang w:val="en-US"/>
        </w:rPr>
        <w:t>m in a safe and informed manner for worker.</w:t>
      </w:r>
    </w:p>
    <w:p w:rsidR="003F63D1" w:rsidRPr="00AC3920" w:rsidRDefault="003F63D1" w:rsidP="003F63D1">
      <w:pPr>
        <w:rPr>
          <w:lang w:val="en-US"/>
        </w:rPr>
      </w:pPr>
      <w:r w:rsidRPr="00AC3920">
        <w:rPr>
          <w:lang w:val="en-US"/>
        </w:rPr>
        <w:t xml:space="preserve">Additionally, </w:t>
      </w:r>
      <w:r w:rsidR="00D740CD" w:rsidRPr="00AC3920">
        <w:rPr>
          <w:lang w:val="en-US"/>
        </w:rPr>
        <w:t>we recommend</w:t>
      </w:r>
      <w:r w:rsidR="00341011" w:rsidRPr="00AC3920">
        <w:rPr>
          <w:lang w:val="en-US"/>
        </w:rPr>
        <w:t xml:space="preserve"> to</w:t>
      </w:r>
      <w:r w:rsidRPr="00AC3920">
        <w:rPr>
          <w:lang w:val="en-US"/>
        </w:rPr>
        <w:t xml:space="preserve"> use artificial intelligence to know the profile of the user and use tools that have already been developed to generate reminders to worker</w:t>
      </w:r>
      <w:r w:rsidR="00D740CD" w:rsidRPr="00AC3920">
        <w:rPr>
          <w:lang w:val="en-US"/>
        </w:rPr>
        <w:t>s</w:t>
      </w:r>
      <w:r w:rsidRPr="00AC3920">
        <w:rPr>
          <w:lang w:val="en-US"/>
        </w:rPr>
        <w:t xml:space="preserve"> at key moments ab</w:t>
      </w:r>
      <w:r w:rsidR="00D740CD" w:rsidRPr="00AC3920">
        <w:rPr>
          <w:lang w:val="en-US"/>
        </w:rPr>
        <w:t>out the advantages of voluntar</w:t>
      </w:r>
      <w:r w:rsidRPr="00AC3920">
        <w:rPr>
          <w:lang w:val="en-US"/>
        </w:rPr>
        <w:t>y savin</w:t>
      </w:r>
      <w:r w:rsidR="008949FA" w:rsidRPr="00AC3920">
        <w:rPr>
          <w:lang w:val="en-US"/>
        </w:rPr>
        <w:t>g for retirement through several</w:t>
      </w:r>
      <w:r w:rsidRPr="00AC3920">
        <w:rPr>
          <w:lang w:val="en-US"/>
        </w:rPr>
        <w:t xml:space="preserve"> </w:t>
      </w:r>
      <w:r w:rsidR="00D740CD" w:rsidRPr="00AC3920">
        <w:rPr>
          <w:lang w:val="en-US"/>
        </w:rPr>
        <w:t>media</w:t>
      </w:r>
      <w:r w:rsidR="008949FA" w:rsidRPr="00AC3920">
        <w:rPr>
          <w:lang w:val="en-US"/>
        </w:rPr>
        <w:t>,</w:t>
      </w:r>
      <w:r w:rsidRPr="00AC3920">
        <w:rPr>
          <w:lang w:val="en-US"/>
        </w:rPr>
        <w:t xml:space="preserve"> such as text messages and </w:t>
      </w:r>
      <w:r w:rsidR="008949FA" w:rsidRPr="00AC3920">
        <w:rPr>
          <w:i/>
          <w:lang w:val="en-US"/>
        </w:rPr>
        <w:t>push</w:t>
      </w:r>
      <w:r w:rsidR="008949FA" w:rsidRPr="00AC3920">
        <w:rPr>
          <w:lang w:val="en-US"/>
        </w:rPr>
        <w:t xml:space="preserve"> </w:t>
      </w:r>
      <w:r w:rsidRPr="00AC3920">
        <w:rPr>
          <w:lang w:val="en-US"/>
        </w:rPr>
        <w:t xml:space="preserve">notifications. In this sense, </w:t>
      </w:r>
      <w:r w:rsidR="00D740CD" w:rsidRPr="00AC3920">
        <w:rPr>
          <w:lang w:val="en-US"/>
        </w:rPr>
        <w:t xml:space="preserve">it could be possible to incorporate </w:t>
      </w:r>
      <w:r w:rsidRPr="00AC3920">
        <w:rPr>
          <w:lang w:val="en-US"/>
        </w:rPr>
        <w:t>the lessons that behavioral economics ha</w:t>
      </w:r>
      <w:r w:rsidR="008949FA" w:rsidRPr="00AC3920">
        <w:rPr>
          <w:lang w:val="en-US"/>
        </w:rPr>
        <w:t>d</w:t>
      </w:r>
      <w:r w:rsidRPr="00AC3920">
        <w:rPr>
          <w:lang w:val="en-US"/>
        </w:rPr>
        <w:t xml:space="preserve"> left to suggest savings methods accord</w:t>
      </w:r>
      <w:r w:rsidR="00D740CD" w:rsidRPr="00AC3920">
        <w:rPr>
          <w:lang w:val="en-US"/>
        </w:rPr>
        <w:t>ing to the profile of each saver.</w:t>
      </w:r>
    </w:p>
    <w:p w:rsidR="003F63D1" w:rsidRPr="00AC3920" w:rsidRDefault="00341011" w:rsidP="003F63D1">
      <w:pPr>
        <w:rPr>
          <w:lang w:val="en-US"/>
        </w:rPr>
      </w:pPr>
      <w:r w:rsidRPr="00AC3920">
        <w:rPr>
          <w:lang w:val="en-US"/>
        </w:rPr>
        <w:t xml:space="preserve">Another option to incorporate artificial intelligence as a tool to expand the campaign in order to approach to all workers; formal, informal and independent; </w:t>
      </w:r>
      <w:r w:rsidR="00C206DA" w:rsidRPr="00AC3920">
        <w:rPr>
          <w:lang w:val="en-US"/>
        </w:rPr>
        <w:t xml:space="preserve">is to focus the campaign that spreads the </w:t>
      </w:r>
      <w:r w:rsidRPr="00AC3920">
        <w:rPr>
          <w:lang w:val="en-US"/>
        </w:rPr>
        <w:t>SAR benefits in each specific case according to the saver needs.</w:t>
      </w:r>
    </w:p>
    <w:p w:rsidR="00341011" w:rsidRPr="00AC3920" w:rsidRDefault="00341011" w:rsidP="003F63D1">
      <w:pPr>
        <w:rPr>
          <w:lang w:val="en-US"/>
        </w:rPr>
      </w:pPr>
      <w:r w:rsidRPr="00AC3920">
        <w:rPr>
          <w:lang w:val="en-US"/>
        </w:rPr>
        <w:t>Similarly, we propose an incentive scheme for informal and independent works, which the State subsided once the worked made retirement savings contributions for a term previously defined; the program would work with worker’s contributions and once he meet the minimum</w:t>
      </w:r>
      <w:r w:rsidR="00FB1C54" w:rsidRPr="00AC3920">
        <w:rPr>
          <w:lang w:val="en-US"/>
        </w:rPr>
        <w:t xml:space="preserve"> requirements </w:t>
      </w:r>
      <w:r w:rsidR="00FF4CD2" w:rsidRPr="00AC3920">
        <w:rPr>
          <w:lang w:val="en-US"/>
        </w:rPr>
        <w:t>the State would pay a percentage of the worker contribution. I</w:t>
      </w:r>
      <w:r w:rsidR="00C206DA" w:rsidRPr="00AC3920">
        <w:rPr>
          <w:lang w:val="en-US"/>
        </w:rPr>
        <w:t>f</w:t>
      </w:r>
      <w:r w:rsidR="00FF4CD2" w:rsidRPr="00AC3920">
        <w:rPr>
          <w:lang w:val="en-US"/>
        </w:rPr>
        <w:t xml:space="preserve"> the saver </w:t>
      </w:r>
      <w:r w:rsidR="00C206DA" w:rsidRPr="00AC3920">
        <w:rPr>
          <w:lang w:val="en-US"/>
        </w:rPr>
        <w:t>would</w:t>
      </w:r>
      <w:r w:rsidR="00671B38" w:rsidRPr="00AC3920">
        <w:rPr>
          <w:lang w:val="en-US"/>
        </w:rPr>
        <w:t xml:space="preserve"> not contribute regularly, he might not obtain the subsidy. Simultaneously, the subsidy would increase over time, so when the worker reach a second target, the State subsidy would be </w:t>
      </w:r>
      <w:r w:rsidR="00C206DA" w:rsidRPr="00AC3920">
        <w:rPr>
          <w:lang w:val="en-US"/>
        </w:rPr>
        <w:t>high</w:t>
      </w:r>
      <w:r w:rsidR="00671B38" w:rsidRPr="00AC3920">
        <w:rPr>
          <w:lang w:val="en-US"/>
        </w:rPr>
        <w:t xml:space="preserve">er than the first </w:t>
      </w:r>
      <w:r w:rsidR="00C206DA" w:rsidRPr="00AC3920">
        <w:rPr>
          <w:lang w:val="en-US"/>
        </w:rPr>
        <w:t>one</w:t>
      </w:r>
      <w:r w:rsidR="00671B38" w:rsidRPr="00AC3920">
        <w:rPr>
          <w:lang w:val="en-US"/>
        </w:rPr>
        <w:t xml:space="preserve"> achieved</w:t>
      </w:r>
      <w:r w:rsidR="006A07B8" w:rsidRPr="00AC3920">
        <w:rPr>
          <w:lang w:val="en-US"/>
        </w:rPr>
        <w:t xml:space="preserve"> by promoting long-term savings, all this considers a limit to guarantee the</w:t>
      </w:r>
      <w:r w:rsidR="008949FA" w:rsidRPr="00AC3920">
        <w:rPr>
          <w:lang w:val="en-US"/>
        </w:rPr>
        <w:t xml:space="preserve"> sustainability of the program.</w:t>
      </w:r>
    </w:p>
    <w:p w:rsidR="00E73424" w:rsidRPr="00AC3920" w:rsidRDefault="006A07B8" w:rsidP="000E26CB">
      <w:pPr>
        <w:rPr>
          <w:lang w:val="en-US"/>
        </w:rPr>
      </w:pPr>
      <w:r w:rsidRPr="00AC3920">
        <w:rPr>
          <w:lang w:val="en-US"/>
        </w:rPr>
        <w:lastRenderedPageBreak/>
        <w:t xml:space="preserve">It is important </w:t>
      </w:r>
      <w:r w:rsidR="00C206DA" w:rsidRPr="00AC3920">
        <w:rPr>
          <w:lang w:val="en-US"/>
        </w:rPr>
        <w:t xml:space="preserve">to </w:t>
      </w:r>
      <w:r w:rsidRPr="00AC3920">
        <w:rPr>
          <w:lang w:val="en-US"/>
        </w:rPr>
        <w:t xml:space="preserve">highlight all the efforts to increase the worker’ retirement savings increase the probability of having a financed pension by the accumulated resources in their individual account, which reduces the probability </w:t>
      </w:r>
      <w:r w:rsidR="007A5C30" w:rsidRPr="00AC3920">
        <w:rPr>
          <w:lang w:val="en-US"/>
        </w:rPr>
        <w:t>to settle for</w:t>
      </w:r>
      <w:r w:rsidRPr="00AC3920">
        <w:rPr>
          <w:lang w:val="en-US"/>
        </w:rPr>
        <w:t xml:space="preserve"> the PG, in turn , this reduces the pre</w:t>
      </w:r>
      <w:r w:rsidR="007A5C30" w:rsidRPr="00AC3920">
        <w:rPr>
          <w:lang w:val="en-US"/>
        </w:rPr>
        <w:t xml:space="preserve">ssure on public finances </w:t>
      </w:r>
      <w:r w:rsidRPr="00AC3920">
        <w:rPr>
          <w:lang w:val="en-US"/>
        </w:rPr>
        <w:t>project</w:t>
      </w:r>
      <w:r w:rsidR="007A5C30" w:rsidRPr="00AC3920">
        <w:rPr>
          <w:lang w:val="en-US"/>
        </w:rPr>
        <w:t>ing less</w:t>
      </w:r>
      <w:r w:rsidRPr="00AC3920">
        <w:rPr>
          <w:lang w:val="en-US"/>
        </w:rPr>
        <w:t xml:space="preserve"> expected payments.</w:t>
      </w:r>
    </w:p>
    <w:p w:rsidR="00DC225C" w:rsidRPr="00AC3920" w:rsidRDefault="0034341D" w:rsidP="00DC225C">
      <w:pPr>
        <w:pStyle w:val="Ttulo2"/>
        <w:rPr>
          <w:lang w:val="en-US"/>
        </w:rPr>
      </w:pPr>
      <w:r w:rsidRPr="00AC3920">
        <w:rPr>
          <w:lang w:val="en-US"/>
        </w:rPr>
        <w:t>6</w:t>
      </w:r>
      <w:r w:rsidR="00DC225C" w:rsidRPr="00AC3920">
        <w:rPr>
          <w:lang w:val="en-US"/>
        </w:rPr>
        <w:t xml:space="preserve">. </w:t>
      </w:r>
      <w:r w:rsidRPr="00AC3920">
        <w:rPr>
          <w:lang w:val="en-US"/>
        </w:rPr>
        <w:t>Conclusions</w:t>
      </w:r>
    </w:p>
    <w:p w:rsidR="00F327A2" w:rsidRPr="00AC3920" w:rsidRDefault="008949FA" w:rsidP="00F327A2">
      <w:pPr>
        <w:rPr>
          <w:lang w:val="en-US"/>
        </w:rPr>
      </w:pPr>
      <w:r w:rsidRPr="00AC3920">
        <w:rPr>
          <w:lang w:val="en-US"/>
        </w:rPr>
        <w:t>The objective of this</w:t>
      </w:r>
      <w:r w:rsidR="00F327A2" w:rsidRPr="00AC3920">
        <w:rPr>
          <w:lang w:val="en-US"/>
        </w:rPr>
        <w:t xml:space="preserve"> work was the evaluation of the effect that the mobile application “Afore Móvil” has had on SAR as part of a digitalization strategy in its first two years of operation.</w:t>
      </w:r>
    </w:p>
    <w:p w:rsidR="00F327A2" w:rsidRPr="00AC3920" w:rsidRDefault="00F327A2" w:rsidP="00F327A2">
      <w:pPr>
        <w:rPr>
          <w:lang w:val="en-US"/>
        </w:rPr>
      </w:pPr>
      <w:r w:rsidRPr="00AC3920">
        <w:rPr>
          <w:lang w:val="en-US"/>
        </w:rPr>
        <w:t>The strate</w:t>
      </w:r>
      <w:r w:rsidR="008949FA" w:rsidRPr="00AC3920">
        <w:rPr>
          <w:lang w:val="en-US"/>
        </w:rPr>
        <w:t xml:space="preserve">gy showed mixed results. On </w:t>
      </w:r>
      <w:r w:rsidRPr="00AC3920">
        <w:rPr>
          <w:lang w:val="en-US"/>
        </w:rPr>
        <w:t>one hand, it has not brought the assigned workers or the independent workers to the SAR; On the other hand, it has favored the registration of workers recently incorporated into AFORE and has increased the number of accounts with voluntary contributions.</w:t>
      </w:r>
    </w:p>
    <w:p w:rsidR="00F327A2" w:rsidRPr="00AC3920" w:rsidRDefault="00F327A2" w:rsidP="00F327A2">
      <w:pPr>
        <w:rPr>
          <w:lang w:val="en-US"/>
        </w:rPr>
      </w:pPr>
      <w:r w:rsidRPr="00AC3920">
        <w:rPr>
          <w:lang w:val="en-US"/>
        </w:rPr>
        <w:t>The results of this work show that the SAR digitalization strategy is incomplete. Although workers with social security have been considered, they represent less than a half of the population of active age.</w:t>
      </w:r>
    </w:p>
    <w:p w:rsidR="00F327A2" w:rsidRPr="00AC3920" w:rsidRDefault="008949FA" w:rsidP="00F327A2">
      <w:pPr>
        <w:rPr>
          <w:lang w:val="en-US"/>
        </w:rPr>
      </w:pPr>
      <w:r w:rsidRPr="00AC3920">
        <w:rPr>
          <w:lang w:val="en-US"/>
        </w:rPr>
        <w:t>In addition</w:t>
      </w:r>
      <w:r w:rsidR="00F327A2" w:rsidRPr="00AC3920">
        <w:rPr>
          <w:lang w:val="en-US"/>
        </w:rPr>
        <w:t>, informal workers are the ones who report the lowest income and at the same time are the ones who most need the</w:t>
      </w:r>
      <w:r w:rsidRPr="00AC3920">
        <w:rPr>
          <w:lang w:val="en-US"/>
        </w:rPr>
        <w:t xml:space="preserve"> support, however,</w:t>
      </w:r>
      <w:r w:rsidR="00F327A2" w:rsidRPr="00AC3920">
        <w:rPr>
          <w:lang w:val="en-US"/>
        </w:rPr>
        <w:t xml:space="preserve"> are also those who have no interest in the financial system which leads them to have no interest in saving for retirement; additionally, they are not the people most interested in digitalization, probably because they do not have the means or resources. The campaign has not been focused on this sector which generates misinformation.</w:t>
      </w:r>
    </w:p>
    <w:p w:rsidR="00F327A2" w:rsidRPr="00AC3920" w:rsidRDefault="008949FA" w:rsidP="00F327A2">
      <w:pPr>
        <w:rPr>
          <w:lang w:val="en-US"/>
        </w:rPr>
      </w:pPr>
      <w:r w:rsidRPr="00AC3920">
        <w:rPr>
          <w:lang w:val="en-US"/>
        </w:rPr>
        <w:t>T</w:t>
      </w:r>
      <w:r w:rsidR="00F327A2" w:rsidRPr="00AC3920">
        <w:rPr>
          <w:lang w:val="en-US"/>
        </w:rPr>
        <w:t xml:space="preserve">he application that was derived from </w:t>
      </w:r>
      <w:r w:rsidRPr="00AC3920">
        <w:rPr>
          <w:lang w:val="en-US"/>
        </w:rPr>
        <w:t xml:space="preserve">the </w:t>
      </w:r>
      <w:r w:rsidR="00F327A2" w:rsidRPr="00AC3920">
        <w:rPr>
          <w:lang w:val="en-US"/>
        </w:rPr>
        <w:t>digitization strategy</w:t>
      </w:r>
      <w:r w:rsidRPr="00AC3920">
        <w:rPr>
          <w:lang w:val="en-US"/>
        </w:rPr>
        <w:t xml:space="preserve">, </w:t>
      </w:r>
      <w:r w:rsidR="00F327A2" w:rsidRPr="00AC3920">
        <w:rPr>
          <w:lang w:val="en-US"/>
        </w:rPr>
        <w:t>expand</w:t>
      </w:r>
      <w:r w:rsidRPr="00AC3920">
        <w:rPr>
          <w:lang w:val="en-US"/>
        </w:rPr>
        <w:t>s</w:t>
      </w:r>
      <w:r w:rsidR="00F327A2" w:rsidRPr="00AC3920">
        <w:rPr>
          <w:lang w:val="en-US"/>
        </w:rPr>
        <w:t xml:space="preserve"> the number of potential users, however, it has not been correctly or efficiently focused.</w:t>
      </w:r>
    </w:p>
    <w:p w:rsidR="00F327A2" w:rsidRPr="00AC3920" w:rsidRDefault="00F327A2" w:rsidP="00F327A2">
      <w:pPr>
        <w:rPr>
          <w:lang w:val="en-US"/>
        </w:rPr>
      </w:pPr>
      <w:r w:rsidRPr="00AC3920">
        <w:rPr>
          <w:lang w:val="en-US"/>
        </w:rPr>
        <w:t xml:space="preserve">An important part of the strategy was the security of user data, a situation that has had </w:t>
      </w:r>
      <w:r w:rsidR="008949FA" w:rsidRPr="00AC3920">
        <w:rPr>
          <w:lang w:val="en-US"/>
        </w:rPr>
        <w:t>excellent</w:t>
      </w:r>
      <w:r w:rsidRPr="00AC3920">
        <w:rPr>
          <w:lang w:val="en-US"/>
        </w:rPr>
        <w:t xml:space="preserve"> results with more than 23 millio</w:t>
      </w:r>
      <w:r w:rsidR="008949FA" w:rsidRPr="00AC3920">
        <w:rPr>
          <w:lang w:val="en-US"/>
        </w:rPr>
        <w:t>n biometric records generated by</w:t>
      </w:r>
      <w:r w:rsidRPr="00AC3920">
        <w:rPr>
          <w:lang w:val="en-US"/>
        </w:rPr>
        <w:t xml:space="preserve"> the end of 2019.</w:t>
      </w:r>
    </w:p>
    <w:p w:rsidR="00F327A2" w:rsidRPr="00AC3920" w:rsidRDefault="00F327A2" w:rsidP="00F327A2">
      <w:pPr>
        <w:rPr>
          <w:lang w:val="en-US"/>
        </w:rPr>
      </w:pPr>
      <w:r w:rsidRPr="00AC3920">
        <w:rPr>
          <w:lang w:val="en-US"/>
        </w:rPr>
        <w:t>In contrast, it has only been possibl</w:t>
      </w:r>
      <w:r w:rsidR="008949FA" w:rsidRPr="00AC3920">
        <w:rPr>
          <w:lang w:val="en-US"/>
        </w:rPr>
        <w:t xml:space="preserve">e to approach the SAR to </w:t>
      </w:r>
      <w:r w:rsidRPr="00AC3920">
        <w:rPr>
          <w:lang w:val="en-US"/>
        </w:rPr>
        <w:t>workers who have recently joined the formal sector, who are mostly young workers.</w:t>
      </w:r>
    </w:p>
    <w:p w:rsidR="00F327A2" w:rsidRPr="00AC3920" w:rsidRDefault="00F327A2" w:rsidP="00F327A2">
      <w:pPr>
        <w:rPr>
          <w:lang w:val="en-US"/>
        </w:rPr>
      </w:pPr>
      <w:r w:rsidRPr="00AC3920">
        <w:rPr>
          <w:lang w:val="en-US"/>
        </w:rPr>
        <w:t>Although central banking, in conjunction with commercial banking, has recently launched a digital tool that allows digital collections to include technological tools to the economy, the Mexican government has shown no interest in adopting technologies in financial services. The private sector, meanwhile, does not seek to create infrastructure because it is not profitable</w:t>
      </w:r>
      <w:r w:rsidR="000F7A8D" w:rsidRPr="00AC3920">
        <w:rPr>
          <w:lang w:val="en-US"/>
        </w:rPr>
        <w:t xml:space="preserve"> and they have no incentives, due to</w:t>
      </w:r>
      <w:r w:rsidRPr="00AC3920">
        <w:rPr>
          <w:lang w:val="en-US"/>
        </w:rPr>
        <w:t xml:space="preserve"> the market is small.</w:t>
      </w:r>
    </w:p>
    <w:p w:rsidR="00F327A2" w:rsidRPr="00AC3920" w:rsidRDefault="00F327A2" w:rsidP="00F327A2">
      <w:pPr>
        <w:rPr>
          <w:lang w:val="en-US"/>
        </w:rPr>
      </w:pPr>
      <w:r w:rsidRPr="00AC3920">
        <w:rPr>
          <w:lang w:val="en-US"/>
        </w:rPr>
        <w:t>The reforms to the pension system in Mexico have focused on the administration of portfolios and have not included the new forms of employment that arise through technology, that is, the labor context was adapted to the digital era before the regulations .</w:t>
      </w:r>
    </w:p>
    <w:p w:rsidR="00F327A2" w:rsidRPr="00AC3920" w:rsidRDefault="00F327A2" w:rsidP="00F327A2">
      <w:pPr>
        <w:rPr>
          <w:lang w:val="en-US"/>
        </w:rPr>
      </w:pPr>
      <w:r w:rsidRPr="00AC3920">
        <w:rPr>
          <w:lang w:val="en-US"/>
        </w:rPr>
        <w:lastRenderedPageBreak/>
        <w:t xml:space="preserve">Integrating social security systems to people who participate in the new employment modalities, would allow to expand the coverage of the system but also, would increase the contribution density of those people who opt for this type of employment when they are terminated from their formal employment. As a result, aggregate savings levels would rise generating consequences </w:t>
      </w:r>
      <w:r w:rsidR="000F7A8D" w:rsidRPr="00AC3920">
        <w:rPr>
          <w:lang w:val="en-US"/>
        </w:rPr>
        <w:t>for the worker and t</w:t>
      </w:r>
      <w:r w:rsidRPr="00AC3920">
        <w:rPr>
          <w:lang w:val="en-US"/>
        </w:rPr>
        <w:t>he government.</w:t>
      </w:r>
    </w:p>
    <w:p w:rsidR="00F327A2" w:rsidRPr="00AC3920" w:rsidRDefault="00F327A2" w:rsidP="00F327A2">
      <w:pPr>
        <w:rPr>
          <w:lang w:val="en-US"/>
        </w:rPr>
      </w:pPr>
      <w:r w:rsidRPr="00AC3920">
        <w:rPr>
          <w:lang w:val="en-US"/>
        </w:rPr>
        <w:t xml:space="preserve">One option to achieve the above is to simplify tax and contribution payments, using to help informal and independent workers incorporate them into the SAR as countries such as Argentina, Brazil and Chile have </w:t>
      </w:r>
      <w:bookmarkStart w:id="1" w:name="_GoBack"/>
      <w:bookmarkEnd w:id="1"/>
      <w:r w:rsidRPr="00AC3920">
        <w:rPr>
          <w:lang w:val="en-US"/>
        </w:rPr>
        <w:t>done. Here a different scenario arises for the use of technology.</w:t>
      </w:r>
    </w:p>
    <w:p w:rsidR="00D43BDB" w:rsidRPr="00AC3920" w:rsidRDefault="00F327A2" w:rsidP="000F7A8D">
      <w:pPr>
        <w:rPr>
          <w:lang w:val="en-US"/>
        </w:rPr>
      </w:pPr>
      <w:r w:rsidRPr="00AC3920">
        <w:rPr>
          <w:lang w:val="en-US"/>
        </w:rPr>
        <w:t>A possible alternative to continue this work could be the evaluation of digitalization campaigns of financial services by market in which the user profile is effectively distinguished by age group, socioeconomic situation that includes the employment s</w:t>
      </w:r>
      <w:r w:rsidR="000F7A8D" w:rsidRPr="00AC3920">
        <w:rPr>
          <w:lang w:val="en-US"/>
        </w:rPr>
        <w:t>ituation, gender, among others.</w:t>
      </w:r>
    </w:p>
    <w:p w:rsidR="00932BD8" w:rsidRPr="00AC3920" w:rsidRDefault="003C0307" w:rsidP="0020224C">
      <w:pPr>
        <w:pStyle w:val="Ttulo2"/>
        <w:rPr>
          <w:lang w:val="en-US"/>
        </w:rPr>
      </w:pPr>
      <w:r w:rsidRPr="00AC3920">
        <w:rPr>
          <w:lang w:val="en-US"/>
        </w:rPr>
        <w:t>7</w:t>
      </w:r>
      <w:r w:rsidR="005112AE" w:rsidRPr="00AC3920">
        <w:rPr>
          <w:lang w:val="en-US"/>
        </w:rPr>
        <w:t xml:space="preserve">. </w:t>
      </w:r>
      <w:r w:rsidR="00932BD8" w:rsidRPr="00AC3920">
        <w:rPr>
          <w:lang w:val="en-US"/>
        </w:rPr>
        <w:t>Referenc</w:t>
      </w:r>
      <w:r w:rsidR="000F7A8D" w:rsidRPr="00AC3920">
        <w:rPr>
          <w:lang w:val="en-US"/>
        </w:rPr>
        <w:t>e</w:t>
      </w:r>
      <w:r w:rsidR="00932BD8" w:rsidRPr="00AC3920">
        <w:rPr>
          <w:lang w:val="en-US"/>
        </w:rPr>
        <w:t>s</w:t>
      </w:r>
    </w:p>
    <w:p w:rsidR="00FA2530" w:rsidRPr="00AC3920" w:rsidRDefault="00FA2530" w:rsidP="00FA2530">
      <w:pPr>
        <w:pStyle w:val="Prrafodelista"/>
        <w:numPr>
          <w:ilvl w:val="0"/>
          <w:numId w:val="49"/>
        </w:numPr>
        <w:spacing w:after="120"/>
        <w:ind w:left="360"/>
        <w:rPr>
          <w:lang w:val="en-US"/>
        </w:rPr>
      </w:pPr>
      <w:proofErr w:type="spellStart"/>
      <w:r w:rsidRPr="00AC3920">
        <w:rPr>
          <w:lang w:val="en-US"/>
        </w:rPr>
        <w:t>Asociación</w:t>
      </w:r>
      <w:proofErr w:type="spellEnd"/>
      <w:r w:rsidRPr="00AC3920">
        <w:rPr>
          <w:lang w:val="en-US"/>
        </w:rPr>
        <w:t xml:space="preserve"> de Internet MX (2019). </w:t>
      </w:r>
      <w:proofErr w:type="spellStart"/>
      <w:r w:rsidRPr="00AC3920">
        <w:rPr>
          <w:i/>
          <w:lang w:val="en-US"/>
        </w:rPr>
        <w:t>Estudio</w:t>
      </w:r>
      <w:proofErr w:type="spellEnd"/>
      <w:r w:rsidRPr="00AC3920">
        <w:rPr>
          <w:i/>
          <w:lang w:val="en-US"/>
        </w:rPr>
        <w:t xml:space="preserve"> </w:t>
      </w:r>
      <w:proofErr w:type="spellStart"/>
      <w:r w:rsidRPr="00AC3920">
        <w:rPr>
          <w:i/>
          <w:lang w:val="en-US"/>
        </w:rPr>
        <w:t>sobre</w:t>
      </w:r>
      <w:proofErr w:type="spellEnd"/>
      <w:r w:rsidRPr="00AC3920">
        <w:rPr>
          <w:i/>
          <w:lang w:val="en-US"/>
        </w:rPr>
        <w:t xml:space="preserve"> </w:t>
      </w:r>
      <w:proofErr w:type="spellStart"/>
      <w:r w:rsidRPr="00AC3920">
        <w:rPr>
          <w:i/>
          <w:lang w:val="en-US"/>
        </w:rPr>
        <w:t>los</w:t>
      </w:r>
      <w:proofErr w:type="spellEnd"/>
      <w:r w:rsidRPr="00AC3920">
        <w:rPr>
          <w:i/>
          <w:lang w:val="en-US"/>
        </w:rPr>
        <w:t xml:space="preserve"> </w:t>
      </w:r>
      <w:proofErr w:type="spellStart"/>
      <w:r w:rsidRPr="00AC3920">
        <w:rPr>
          <w:i/>
          <w:lang w:val="en-US"/>
        </w:rPr>
        <w:t>Servicios</w:t>
      </w:r>
      <w:proofErr w:type="spellEnd"/>
      <w:r w:rsidRPr="00AC3920">
        <w:rPr>
          <w:i/>
          <w:lang w:val="en-US"/>
        </w:rPr>
        <w:t xml:space="preserve"> </w:t>
      </w:r>
      <w:proofErr w:type="spellStart"/>
      <w:r w:rsidRPr="00AC3920">
        <w:rPr>
          <w:i/>
          <w:lang w:val="en-US"/>
        </w:rPr>
        <w:t>Financieros</w:t>
      </w:r>
      <w:proofErr w:type="spellEnd"/>
      <w:r w:rsidRPr="00AC3920">
        <w:rPr>
          <w:i/>
          <w:lang w:val="en-US"/>
        </w:rPr>
        <w:t xml:space="preserve"> de </w:t>
      </w:r>
      <w:proofErr w:type="spellStart"/>
      <w:r w:rsidRPr="00AC3920">
        <w:rPr>
          <w:i/>
          <w:lang w:val="en-US"/>
        </w:rPr>
        <w:t>los</w:t>
      </w:r>
      <w:proofErr w:type="spellEnd"/>
      <w:r w:rsidRPr="00AC3920">
        <w:rPr>
          <w:i/>
          <w:lang w:val="en-US"/>
        </w:rPr>
        <w:t xml:space="preserve"> </w:t>
      </w:r>
      <w:proofErr w:type="spellStart"/>
      <w:r w:rsidRPr="00AC3920">
        <w:rPr>
          <w:i/>
          <w:lang w:val="en-US"/>
        </w:rPr>
        <w:t>Usuarios</w:t>
      </w:r>
      <w:proofErr w:type="spellEnd"/>
      <w:r w:rsidRPr="00AC3920">
        <w:rPr>
          <w:i/>
          <w:lang w:val="en-US"/>
        </w:rPr>
        <w:t xml:space="preserve"> de Internet.</w:t>
      </w:r>
      <w:r w:rsidRPr="00AC3920">
        <w:rPr>
          <w:lang w:val="en-US"/>
        </w:rPr>
        <w:t xml:space="preserve"> Obtained on January 22, 2020, from </w:t>
      </w:r>
      <w:proofErr w:type="spellStart"/>
      <w:r w:rsidRPr="00AC3920">
        <w:rPr>
          <w:lang w:val="en-US"/>
        </w:rPr>
        <w:t>Asociación</w:t>
      </w:r>
      <w:proofErr w:type="spellEnd"/>
      <w:r w:rsidRPr="00AC3920">
        <w:rPr>
          <w:lang w:val="en-US"/>
        </w:rPr>
        <w:t xml:space="preserve"> de Internet MX Web site: https://www.asociaciondeinternet.mx/es/component/remository/Banca-por-Internet/Estudio-sobre-los-Servicios-Financieros-de-los-Usuarios-de-Internet-en-Mexico-2019/lang,es-es/?Itemid=</w:t>
      </w:r>
    </w:p>
    <w:p w:rsidR="004C39EF" w:rsidRPr="00AC3920" w:rsidRDefault="004C39EF" w:rsidP="004C39EF">
      <w:pPr>
        <w:pStyle w:val="Prrafodelista"/>
        <w:numPr>
          <w:ilvl w:val="0"/>
          <w:numId w:val="49"/>
        </w:numPr>
        <w:spacing w:after="120"/>
        <w:ind w:left="284" w:hanging="284"/>
        <w:rPr>
          <w:lang w:val="en-US"/>
        </w:rPr>
      </w:pPr>
      <w:r w:rsidRPr="00AC3920">
        <w:rPr>
          <w:lang w:val="en-US"/>
        </w:rPr>
        <w:t xml:space="preserve">Banco de México. (2019). </w:t>
      </w:r>
      <w:proofErr w:type="spellStart"/>
      <w:r w:rsidRPr="00AC3920">
        <w:rPr>
          <w:i/>
          <w:lang w:val="en-US"/>
        </w:rPr>
        <w:t>Salarios</w:t>
      </w:r>
      <w:proofErr w:type="spellEnd"/>
      <w:r w:rsidRPr="00AC3920">
        <w:rPr>
          <w:i/>
          <w:lang w:val="en-US"/>
        </w:rPr>
        <w:t xml:space="preserve"> </w:t>
      </w:r>
      <w:proofErr w:type="spellStart"/>
      <w:r w:rsidRPr="00AC3920">
        <w:rPr>
          <w:i/>
          <w:lang w:val="en-US"/>
        </w:rPr>
        <w:t>Mínimos</w:t>
      </w:r>
      <w:proofErr w:type="spellEnd"/>
      <w:r w:rsidRPr="00AC3920">
        <w:rPr>
          <w:lang w:val="en-US"/>
        </w:rPr>
        <w:t xml:space="preserve">. Obtained on January 2, 2020, from BANXICO. Web site: </w:t>
      </w:r>
      <w:hyperlink r:id="rId28" w:history="1">
        <w:r w:rsidRPr="00AC3920">
          <w:rPr>
            <w:rStyle w:val="Hipervnculo"/>
            <w:lang w:val="en-US"/>
          </w:rPr>
          <w:t>https://www.banxico.org.mx/SieInternet/consultarDirectorioInternetAction.do?sector=10&amp;accion=consultarCuadroAnalitico&amp;idCuadro=CA601&amp;locale=es</w:t>
        </w:r>
      </w:hyperlink>
    </w:p>
    <w:p w:rsidR="0034064D" w:rsidRPr="00AC3920" w:rsidRDefault="0034064D" w:rsidP="0034064D">
      <w:pPr>
        <w:pStyle w:val="Prrafodelista"/>
        <w:numPr>
          <w:ilvl w:val="0"/>
          <w:numId w:val="49"/>
        </w:numPr>
        <w:spacing w:after="120"/>
        <w:ind w:left="284" w:hanging="284"/>
        <w:rPr>
          <w:lang w:val="en-US"/>
        </w:rPr>
      </w:pPr>
      <w:proofErr w:type="spellStart"/>
      <w:r w:rsidRPr="00AC3920">
        <w:rPr>
          <w:lang w:val="en-US"/>
        </w:rPr>
        <w:t>Comisión</w:t>
      </w:r>
      <w:proofErr w:type="spellEnd"/>
      <w:r w:rsidRPr="00AC3920">
        <w:rPr>
          <w:lang w:val="en-US"/>
        </w:rPr>
        <w:t xml:space="preserve"> Nacional </w:t>
      </w:r>
      <w:proofErr w:type="gramStart"/>
      <w:r w:rsidRPr="00AC3920">
        <w:rPr>
          <w:lang w:val="en-US"/>
        </w:rPr>
        <w:t>del</w:t>
      </w:r>
      <w:proofErr w:type="gramEnd"/>
      <w:r w:rsidRPr="00AC3920">
        <w:rPr>
          <w:lang w:val="en-US"/>
        </w:rPr>
        <w:t xml:space="preserve"> Sistema de </w:t>
      </w:r>
      <w:proofErr w:type="spellStart"/>
      <w:r w:rsidRPr="00AC3920">
        <w:rPr>
          <w:lang w:val="en-US"/>
        </w:rPr>
        <w:t>Ahorro</w:t>
      </w:r>
      <w:proofErr w:type="spellEnd"/>
      <w:r w:rsidRPr="00AC3920">
        <w:rPr>
          <w:lang w:val="en-US"/>
        </w:rPr>
        <w:t xml:space="preserve"> para el </w:t>
      </w:r>
      <w:proofErr w:type="spellStart"/>
      <w:r w:rsidRPr="00AC3920">
        <w:rPr>
          <w:lang w:val="en-US"/>
        </w:rPr>
        <w:t>Retiro</w:t>
      </w:r>
      <w:proofErr w:type="spellEnd"/>
      <w:r w:rsidRPr="00AC3920">
        <w:rPr>
          <w:lang w:val="en-US"/>
        </w:rPr>
        <w:t xml:space="preserve">. (2016). </w:t>
      </w:r>
      <w:proofErr w:type="spellStart"/>
      <w:r w:rsidRPr="00AC3920">
        <w:rPr>
          <w:i/>
          <w:lang w:val="en-US"/>
        </w:rPr>
        <w:t>Encuesta</w:t>
      </w:r>
      <w:proofErr w:type="spellEnd"/>
      <w:r w:rsidRPr="00AC3920">
        <w:rPr>
          <w:i/>
          <w:lang w:val="en-US"/>
        </w:rPr>
        <w:t xml:space="preserve"> de </w:t>
      </w:r>
      <w:proofErr w:type="spellStart"/>
      <w:r w:rsidRPr="00AC3920">
        <w:rPr>
          <w:i/>
          <w:lang w:val="en-US"/>
        </w:rPr>
        <w:t>Trayectorias</w:t>
      </w:r>
      <w:proofErr w:type="spellEnd"/>
      <w:r w:rsidRPr="00AC3920">
        <w:rPr>
          <w:i/>
          <w:lang w:val="en-US"/>
        </w:rPr>
        <w:t xml:space="preserve"> </w:t>
      </w:r>
      <w:proofErr w:type="spellStart"/>
      <w:r w:rsidRPr="00AC3920">
        <w:rPr>
          <w:i/>
          <w:lang w:val="en-US"/>
        </w:rPr>
        <w:t>Laborales</w:t>
      </w:r>
      <w:proofErr w:type="spellEnd"/>
      <w:r w:rsidRPr="00AC3920">
        <w:rPr>
          <w:i/>
          <w:lang w:val="en-US"/>
        </w:rPr>
        <w:t xml:space="preserve"> 2015</w:t>
      </w:r>
      <w:r w:rsidRPr="00AC3920">
        <w:rPr>
          <w:lang w:val="en-US"/>
        </w:rPr>
        <w:t xml:space="preserve">. Obtained on July 3, 2019, from CONSAR </w:t>
      </w:r>
      <w:r w:rsidR="00FA2530" w:rsidRPr="00AC3920">
        <w:rPr>
          <w:lang w:val="en-US"/>
        </w:rPr>
        <w:t>W</w:t>
      </w:r>
      <w:r w:rsidRPr="00AC3920">
        <w:rPr>
          <w:lang w:val="en-US"/>
        </w:rPr>
        <w:t>eb</w:t>
      </w:r>
      <w:r w:rsidR="00FA2530" w:rsidRPr="00AC3920">
        <w:rPr>
          <w:lang w:val="en-US"/>
        </w:rPr>
        <w:t xml:space="preserve"> site</w:t>
      </w:r>
      <w:r w:rsidRPr="00AC3920">
        <w:rPr>
          <w:lang w:val="en-US"/>
        </w:rPr>
        <w:t>:</w:t>
      </w:r>
    </w:p>
    <w:p w:rsidR="0034064D" w:rsidRPr="00AC3920" w:rsidRDefault="00A432BA" w:rsidP="0034064D">
      <w:pPr>
        <w:pStyle w:val="Prrafodelista"/>
        <w:ind w:left="284"/>
        <w:rPr>
          <w:lang w:val="en-US"/>
        </w:rPr>
      </w:pPr>
      <w:hyperlink r:id="rId29" w:history="1">
        <w:r w:rsidR="0034064D" w:rsidRPr="00AC3920">
          <w:rPr>
            <w:rStyle w:val="Hipervnculo"/>
            <w:lang w:val="en-US"/>
          </w:rPr>
          <w:t>https://www.gob.mx/consar/documentos/resultados-de-encuesta-de-trayectorias-laborales-2015</w:t>
        </w:r>
      </w:hyperlink>
      <w:r w:rsidR="0034064D" w:rsidRPr="00AC3920">
        <w:rPr>
          <w:lang w:val="en-US"/>
        </w:rPr>
        <w:t>.</w:t>
      </w:r>
    </w:p>
    <w:p w:rsidR="00555106" w:rsidRPr="00AC3920" w:rsidRDefault="00555106" w:rsidP="00C94F0A">
      <w:pPr>
        <w:pStyle w:val="Prrafodelista"/>
        <w:numPr>
          <w:ilvl w:val="0"/>
          <w:numId w:val="49"/>
        </w:numPr>
        <w:spacing w:after="120"/>
        <w:ind w:left="284" w:hanging="284"/>
        <w:rPr>
          <w:lang w:val="en-US"/>
        </w:rPr>
      </w:pPr>
      <w:proofErr w:type="spellStart"/>
      <w:r w:rsidRPr="00AC3920">
        <w:rPr>
          <w:lang w:val="en-US"/>
        </w:rPr>
        <w:t>Comisión</w:t>
      </w:r>
      <w:proofErr w:type="spellEnd"/>
      <w:r w:rsidRPr="00AC3920">
        <w:rPr>
          <w:lang w:val="en-US"/>
        </w:rPr>
        <w:t xml:space="preserve"> Nacional </w:t>
      </w:r>
      <w:proofErr w:type="gramStart"/>
      <w:r w:rsidRPr="00AC3920">
        <w:rPr>
          <w:lang w:val="en-US"/>
        </w:rPr>
        <w:t>del</w:t>
      </w:r>
      <w:proofErr w:type="gramEnd"/>
      <w:r w:rsidRPr="00AC3920">
        <w:rPr>
          <w:lang w:val="en-US"/>
        </w:rPr>
        <w:t xml:space="preserve"> Sistema de </w:t>
      </w:r>
      <w:proofErr w:type="spellStart"/>
      <w:r w:rsidRPr="00AC3920">
        <w:rPr>
          <w:lang w:val="en-US"/>
        </w:rPr>
        <w:t>Ahorro</w:t>
      </w:r>
      <w:proofErr w:type="spellEnd"/>
      <w:r w:rsidRPr="00AC3920">
        <w:rPr>
          <w:lang w:val="en-US"/>
        </w:rPr>
        <w:t xml:space="preserve"> para el </w:t>
      </w:r>
      <w:proofErr w:type="spellStart"/>
      <w:r w:rsidRPr="00AC3920">
        <w:rPr>
          <w:lang w:val="en-US"/>
        </w:rPr>
        <w:t>Retiro</w:t>
      </w:r>
      <w:proofErr w:type="spellEnd"/>
      <w:r w:rsidRPr="00AC3920">
        <w:rPr>
          <w:lang w:val="en-US"/>
        </w:rPr>
        <w:t xml:space="preserve">. (2017). </w:t>
      </w:r>
      <w:proofErr w:type="spellStart"/>
      <w:r w:rsidRPr="00AC3920">
        <w:rPr>
          <w:lang w:val="en-US"/>
        </w:rPr>
        <w:t>Conocimiento</w:t>
      </w:r>
      <w:proofErr w:type="spellEnd"/>
      <w:r w:rsidRPr="00AC3920">
        <w:rPr>
          <w:lang w:val="en-US"/>
        </w:rPr>
        <w:t xml:space="preserve"> y </w:t>
      </w:r>
      <w:proofErr w:type="spellStart"/>
      <w:r w:rsidRPr="00AC3920">
        <w:rPr>
          <w:lang w:val="en-US"/>
        </w:rPr>
        <w:t>Percepción</w:t>
      </w:r>
      <w:proofErr w:type="spellEnd"/>
      <w:r w:rsidRPr="00AC3920">
        <w:rPr>
          <w:lang w:val="en-US"/>
        </w:rPr>
        <w:t xml:space="preserve"> </w:t>
      </w:r>
      <w:proofErr w:type="gramStart"/>
      <w:r w:rsidRPr="00AC3920">
        <w:rPr>
          <w:lang w:val="en-US"/>
        </w:rPr>
        <w:t>del</w:t>
      </w:r>
      <w:proofErr w:type="gramEnd"/>
      <w:r w:rsidRPr="00AC3920">
        <w:rPr>
          <w:lang w:val="en-US"/>
        </w:rPr>
        <w:t xml:space="preserve"> Sistema de </w:t>
      </w:r>
      <w:proofErr w:type="spellStart"/>
      <w:r w:rsidRPr="00AC3920">
        <w:rPr>
          <w:lang w:val="en-US"/>
        </w:rPr>
        <w:t>Ahorro</w:t>
      </w:r>
      <w:proofErr w:type="spellEnd"/>
      <w:r w:rsidRPr="00AC3920">
        <w:rPr>
          <w:lang w:val="en-US"/>
        </w:rPr>
        <w:t xml:space="preserve"> para el </w:t>
      </w:r>
      <w:proofErr w:type="spellStart"/>
      <w:r w:rsidRPr="00AC3920">
        <w:rPr>
          <w:lang w:val="en-US"/>
        </w:rPr>
        <w:t>Retiro</w:t>
      </w:r>
      <w:proofErr w:type="spellEnd"/>
      <w:r w:rsidRPr="00AC3920">
        <w:rPr>
          <w:lang w:val="en-US"/>
        </w:rPr>
        <w:t>. Obtained on January 25, 2020, from CONSAR. Web site: https://www.gob.mx/cms/uploads/attachment/file/264470/Presentacio_n_Prensa_Resultados_Encuesta.pdf</w:t>
      </w:r>
    </w:p>
    <w:p w:rsidR="00A95F5A" w:rsidRPr="00AC3920" w:rsidRDefault="00A95F5A" w:rsidP="00A95F5A">
      <w:pPr>
        <w:pStyle w:val="Prrafodelista"/>
        <w:numPr>
          <w:ilvl w:val="0"/>
          <w:numId w:val="49"/>
        </w:numPr>
        <w:spacing w:after="120"/>
        <w:ind w:left="284" w:hanging="284"/>
        <w:rPr>
          <w:lang w:val="en-US"/>
        </w:rPr>
      </w:pPr>
      <w:proofErr w:type="spellStart"/>
      <w:r w:rsidRPr="00AC3920">
        <w:rPr>
          <w:lang w:val="en-US"/>
        </w:rPr>
        <w:t>Comisión</w:t>
      </w:r>
      <w:proofErr w:type="spellEnd"/>
      <w:r w:rsidRPr="00AC3920">
        <w:rPr>
          <w:lang w:val="en-US"/>
        </w:rPr>
        <w:t xml:space="preserve"> Nacional </w:t>
      </w:r>
      <w:proofErr w:type="gramStart"/>
      <w:r w:rsidRPr="00AC3920">
        <w:rPr>
          <w:lang w:val="en-US"/>
        </w:rPr>
        <w:t>del</w:t>
      </w:r>
      <w:proofErr w:type="gramEnd"/>
      <w:r w:rsidRPr="00AC3920">
        <w:rPr>
          <w:lang w:val="en-US"/>
        </w:rPr>
        <w:t xml:space="preserve"> Sistema de </w:t>
      </w:r>
      <w:proofErr w:type="spellStart"/>
      <w:r w:rsidRPr="00AC3920">
        <w:rPr>
          <w:lang w:val="en-US"/>
        </w:rPr>
        <w:t>Ahorro</w:t>
      </w:r>
      <w:proofErr w:type="spellEnd"/>
      <w:r w:rsidRPr="00AC3920">
        <w:rPr>
          <w:lang w:val="en-US"/>
        </w:rPr>
        <w:t xml:space="preserve"> para el </w:t>
      </w:r>
      <w:proofErr w:type="spellStart"/>
      <w:r w:rsidRPr="00AC3920">
        <w:rPr>
          <w:lang w:val="en-US"/>
        </w:rPr>
        <w:t>Retiro</w:t>
      </w:r>
      <w:proofErr w:type="spellEnd"/>
      <w:r w:rsidRPr="00AC3920">
        <w:rPr>
          <w:lang w:val="en-US"/>
        </w:rPr>
        <w:t xml:space="preserve">. (2018). </w:t>
      </w:r>
      <w:proofErr w:type="spellStart"/>
      <w:r w:rsidRPr="00AC3920">
        <w:rPr>
          <w:i/>
          <w:lang w:val="en-US"/>
        </w:rPr>
        <w:t>Diagnóstico</w:t>
      </w:r>
      <w:proofErr w:type="spellEnd"/>
      <w:r w:rsidRPr="00AC3920">
        <w:rPr>
          <w:i/>
          <w:lang w:val="en-US"/>
        </w:rPr>
        <w:t xml:space="preserve"> </w:t>
      </w:r>
      <w:proofErr w:type="gramStart"/>
      <w:r w:rsidRPr="00AC3920">
        <w:rPr>
          <w:i/>
          <w:lang w:val="en-US"/>
        </w:rPr>
        <w:t>del</w:t>
      </w:r>
      <w:proofErr w:type="gramEnd"/>
      <w:r w:rsidRPr="00AC3920">
        <w:rPr>
          <w:i/>
          <w:lang w:val="en-US"/>
        </w:rPr>
        <w:t xml:space="preserve"> Sistema de </w:t>
      </w:r>
      <w:proofErr w:type="spellStart"/>
      <w:r w:rsidRPr="00AC3920">
        <w:rPr>
          <w:i/>
          <w:lang w:val="en-US"/>
        </w:rPr>
        <w:t>Ahorro</w:t>
      </w:r>
      <w:proofErr w:type="spellEnd"/>
      <w:r w:rsidRPr="00AC3920">
        <w:rPr>
          <w:i/>
          <w:lang w:val="en-US"/>
        </w:rPr>
        <w:t xml:space="preserve"> para el </w:t>
      </w:r>
      <w:proofErr w:type="spellStart"/>
      <w:r w:rsidRPr="00AC3920">
        <w:rPr>
          <w:i/>
          <w:lang w:val="en-US"/>
        </w:rPr>
        <w:t>Retiro</w:t>
      </w:r>
      <w:proofErr w:type="spellEnd"/>
      <w:r w:rsidRPr="00AC3920">
        <w:rPr>
          <w:i/>
          <w:lang w:val="en-US"/>
        </w:rPr>
        <w:t xml:space="preserve"> </w:t>
      </w:r>
      <w:proofErr w:type="spellStart"/>
      <w:r w:rsidRPr="00AC3920">
        <w:rPr>
          <w:i/>
          <w:lang w:val="en-US"/>
        </w:rPr>
        <w:t>en</w:t>
      </w:r>
      <w:proofErr w:type="spellEnd"/>
      <w:r w:rsidRPr="00AC3920">
        <w:rPr>
          <w:i/>
          <w:lang w:val="en-US"/>
        </w:rPr>
        <w:t xml:space="preserve"> México: </w:t>
      </w:r>
      <w:proofErr w:type="spellStart"/>
      <w:r w:rsidRPr="00AC3920">
        <w:rPr>
          <w:i/>
          <w:lang w:val="en-US"/>
        </w:rPr>
        <w:t>Funcionamiento</w:t>
      </w:r>
      <w:proofErr w:type="spellEnd"/>
      <w:r w:rsidRPr="00AC3920">
        <w:rPr>
          <w:i/>
          <w:lang w:val="en-US"/>
        </w:rPr>
        <w:t xml:space="preserve">, </w:t>
      </w:r>
      <w:proofErr w:type="spellStart"/>
      <w:r w:rsidRPr="00AC3920">
        <w:rPr>
          <w:i/>
          <w:lang w:val="en-US"/>
        </w:rPr>
        <w:t>Beneficios</w:t>
      </w:r>
      <w:proofErr w:type="spellEnd"/>
      <w:r w:rsidRPr="00AC3920">
        <w:rPr>
          <w:i/>
          <w:lang w:val="en-US"/>
        </w:rPr>
        <w:t xml:space="preserve"> y </w:t>
      </w:r>
      <w:proofErr w:type="spellStart"/>
      <w:r w:rsidRPr="00AC3920">
        <w:rPr>
          <w:i/>
          <w:lang w:val="en-US"/>
        </w:rPr>
        <w:t>Retos</w:t>
      </w:r>
      <w:proofErr w:type="spellEnd"/>
      <w:r w:rsidRPr="00AC3920">
        <w:rPr>
          <w:lang w:val="en-US"/>
        </w:rPr>
        <w:t>. México, D. F.: CONSAR.</w:t>
      </w:r>
    </w:p>
    <w:p w:rsidR="004C39EF" w:rsidRPr="00AC3920" w:rsidRDefault="004C39EF" w:rsidP="004C39EF">
      <w:pPr>
        <w:pStyle w:val="Prrafodelista"/>
        <w:numPr>
          <w:ilvl w:val="0"/>
          <w:numId w:val="49"/>
        </w:numPr>
        <w:spacing w:after="120"/>
        <w:ind w:left="284" w:hanging="284"/>
        <w:rPr>
          <w:lang w:val="en-US"/>
        </w:rPr>
      </w:pPr>
      <w:proofErr w:type="spellStart"/>
      <w:r w:rsidRPr="00AC3920">
        <w:rPr>
          <w:lang w:val="en-US"/>
        </w:rPr>
        <w:t>Comisión</w:t>
      </w:r>
      <w:proofErr w:type="spellEnd"/>
      <w:r w:rsidRPr="00AC3920">
        <w:rPr>
          <w:lang w:val="en-US"/>
        </w:rPr>
        <w:t xml:space="preserve"> Nacional </w:t>
      </w:r>
      <w:proofErr w:type="gramStart"/>
      <w:r w:rsidRPr="00AC3920">
        <w:rPr>
          <w:lang w:val="en-US"/>
        </w:rPr>
        <w:t>del</w:t>
      </w:r>
      <w:proofErr w:type="gramEnd"/>
      <w:r w:rsidRPr="00AC3920">
        <w:rPr>
          <w:lang w:val="en-US"/>
        </w:rPr>
        <w:t xml:space="preserve"> Sistema de </w:t>
      </w:r>
      <w:proofErr w:type="spellStart"/>
      <w:r w:rsidRPr="00AC3920">
        <w:rPr>
          <w:lang w:val="en-US"/>
        </w:rPr>
        <w:t>Ahorro</w:t>
      </w:r>
      <w:proofErr w:type="spellEnd"/>
      <w:r w:rsidRPr="00AC3920">
        <w:rPr>
          <w:lang w:val="en-US"/>
        </w:rPr>
        <w:t xml:space="preserve"> para el </w:t>
      </w:r>
      <w:proofErr w:type="spellStart"/>
      <w:r w:rsidRPr="00AC3920">
        <w:rPr>
          <w:lang w:val="en-US"/>
        </w:rPr>
        <w:t>Retiro</w:t>
      </w:r>
      <w:proofErr w:type="spellEnd"/>
      <w:r w:rsidRPr="00AC3920">
        <w:rPr>
          <w:lang w:val="en-US"/>
        </w:rPr>
        <w:t xml:space="preserve"> (2018). </w:t>
      </w:r>
      <w:proofErr w:type="spellStart"/>
      <w:r w:rsidRPr="00AC3920">
        <w:rPr>
          <w:i/>
          <w:lang w:val="en-US"/>
        </w:rPr>
        <w:t>Digitalización</w:t>
      </w:r>
      <w:proofErr w:type="spellEnd"/>
      <w:r w:rsidRPr="00AC3920">
        <w:rPr>
          <w:i/>
          <w:lang w:val="en-US"/>
        </w:rPr>
        <w:t xml:space="preserve"> </w:t>
      </w:r>
      <w:proofErr w:type="gramStart"/>
      <w:r w:rsidRPr="00AC3920">
        <w:rPr>
          <w:i/>
          <w:lang w:val="en-US"/>
        </w:rPr>
        <w:t>del</w:t>
      </w:r>
      <w:proofErr w:type="gramEnd"/>
      <w:r w:rsidRPr="00AC3920">
        <w:rPr>
          <w:i/>
          <w:lang w:val="en-US"/>
        </w:rPr>
        <w:t xml:space="preserve"> SAR</w:t>
      </w:r>
      <w:r w:rsidRPr="00AC3920">
        <w:rPr>
          <w:lang w:val="en-US"/>
        </w:rPr>
        <w:t>. México, D. F.: CONSAR.</w:t>
      </w:r>
    </w:p>
    <w:p w:rsidR="00901728" w:rsidRPr="00AC3920" w:rsidRDefault="00901728" w:rsidP="00901728">
      <w:pPr>
        <w:pStyle w:val="Prrafodelista"/>
        <w:numPr>
          <w:ilvl w:val="0"/>
          <w:numId w:val="49"/>
        </w:numPr>
        <w:spacing w:after="120"/>
        <w:ind w:left="284" w:hanging="284"/>
        <w:rPr>
          <w:lang w:val="en-US"/>
        </w:rPr>
      </w:pPr>
      <w:proofErr w:type="spellStart"/>
      <w:r w:rsidRPr="00AC3920">
        <w:rPr>
          <w:lang w:val="en-US"/>
        </w:rPr>
        <w:t>Comisión</w:t>
      </w:r>
      <w:proofErr w:type="spellEnd"/>
      <w:r w:rsidRPr="00AC3920">
        <w:rPr>
          <w:lang w:val="en-US"/>
        </w:rPr>
        <w:t xml:space="preserve"> Nacional </w:t>
      </w:r>
      <w:proofErr w:type="gramStart"/>
      <w:r w:rsidRPr="00AC3920">
        <w:rPr>
          <w:lang w:val="en-US"/>
        </w:rPr>
        <w:t>del</w:t>
      </w:r>
      <w:proofErr w:type="gramEnd"/>
      <w:r w:rsidRPr="00AC3920">
        <w:rPr>
          <w:lang w:val="en-US"/>
        </w:rPr>
        <w:t xml:space="preserve"> Sistema de </w:t>
      </w:r>
      <w:proofErr w:type="spellStart"/>
      <w:r w:rsidRPr="00AC3920">
        <w:rPr>
          <w:lang w:val="en-US"/>
        </w:rPr>
        <w:t>Ahorro</w:t>
      </w:r>
      <w:proofErr w:type="spellEnd"/>
      <w:r w:rsidRPr="00AC3920">
        <w:rPr>
          <w:lang w:val="en-US"/>
        </w:rPr>
        <w:t xml:space="preserve"> para el </w:t>
      </w:r>
      <w:proofErr w:type="spellStart"/>
      <w:r w:rsidRPr="00AC3920">
        <w:rPr>
          <w:lang w:val="en-US"/>
        </w:rPr>
        <w:t>Retiro</w:t>
      </w:r>
      <w:proofErr w:type="spellEnd"/>
      <w:r w:rsidRPr="00AC3920">
        <w:rPr>
          <w:lang w:val="en-US"/>
        </w:rPr>
        <w:t xml:space="preserve">. (2019). </w:t>
      </w:r>
      <w:proofErr w:type="spellStart"/>
      <w:r w:rsidRPr="00AC3920">
        <w:rPr>
          <w:i/>
          <w:lang w:val="en-US"/>
        </w:rPr>
        <w:t>Indicador</w:t>
      </w:r>
      <w:proofErr w:type="spellEnd"/>
      <w:r w:rsidRPr="00AC3920">
        <w:rPr>
          <w:i/>
          <w:lang w:val="en-US"/>
        </w:rPr>
        <w:t xml:space="preserve"> de </w:t>
      </w:r>
      <w:proofErr w:type="spellStart"/>
      <w:r w:rsidRPr="00AC3920">
        <w:rPr>
          <w:i/>
          <w:lang w:val="en-US"/>
        </w:rPr>
        <w:t>Rendimiento</w:t>
      </w:r>
      <w:proofErr w:type="spellEnd"/>
      <w:r w:rsidRPr="00AC3920">
        <w:rPr>
          <w:i/>
          <w:lang w:val="en-US"/>
        </w:rPr>
        <w:t xml:space="preserve"> </w:t>
      </w:r>
      <w:proofErr w:type="spellStart"/>
      <w:r w:rsidRPr="00AC3920">
        <w:rPr>
          <w:i/>
          <w:lang w:val="en-US"/>
        </w:rPr>
        <w:t>Neto</w:t>
      </w:r>
      <w:proofErr w:type="spellEnd"/>
      <w:r w:rsidRPr="00AC3920">
        <w:rPr>
          <w:lang w:val="en-US"/>
        </w:rPr>
        <w:t>. Obt</w:t>
      </w:r>
      <w:r w:rsidR="004C39EF" w:rsidRPr="00AC3920">
        <w:rPr>
          <w:lang w:val="en-US"/>
        </w:rPr>
        <w:t>ained on July</w:t>
      </w:r>
      <w:r w:rsidRPr="00AC3920">
        <w:rPr>
          <w:lang w:val="en-US"/>
        </w:rPr>
        <w:t xml:space="preserve"> </w:t>
      </w:r>
      <w:r w:rsidR="004C39EF" w:rsidRPr="00AC3920">
        <w:rPr>
          <w:lang w:val="en-US"/>
        </w:rPr>
        <w:t xml:space="preserve">3, </w:t>
      </w:r>
      <w:r w:rsidRPr="00AC3920">
        <w:rPr>
          <w:lang w:val="en-US"/>
        </w:rPr>
        <w:t xml:space="preserve">2019, de CONSAR. </w:t>
      </w:r>
      <w:r w:rsidR="004C39EF" w:rsidRPr="00AC3920">
        <w:rPr>
          <w:lang w:val="en-US"/>
        </w:rPr>
        <w:t>W</w:t>
      </w:r>
      <w:r w:rsidRPr="00AC3920">
        <w:rPr>
          <w:lang w:val="en-US"/>
        </w:rPr>
        <w:t>eb</w:t>
      </w:r>
      <w:r w:rsidR="004C39EF" w:rsidRPr="00AC3920">
        <w:rPr>
          <w:lang w:val="en-US"/>
        </w:rPr>
        <w:t xml:space="preserve"> site</w:t>
      </w:r>
      <w:r w:rsidRPr="00AC3920">
        <w:rPr>
          <w:lang w:val="en-US"/>
        </w:rPr>
        <w:t>:</w:t>
      </w:r>
    </w:p>
    <w:p w:rsidR="00901728" w:rsidRPr="00AC3920" w:rsidRDefault="00A432BA" w:rsidP="00901728">
      <w:pPr>
        <w:pStyle w:val="Prrafodelista"/>
        <w:ind w:left="284"/>
        <w:rPr>
          <w:lang w:val="en-US"/>
        </w:rPr>
      </w:pPr>
      <w:hyperlink r:id="rId30" w:history="1">
        <w:r w:rsidR="00901728" w:rsidRPr="00AC3920">
          <w:rPr>
            <w:rStyle w:val="Hipervnculo"/>
            <w:lang w:val="en-US"/>
          </w:rPr>
          <w:t>http://www.consar.gob.mx/gobmx/aplicativo/siset/Series.aspx?cd=175&amp;cdAlt=False</w:t>
        </w:r>
      </w:hyperlink>
    </w:p>
    <w:p w:rsidR="00071792" w:rsidRPr="00AC3920" w:rsidRDefault="00071792" w:rsidP="00071792">
      <w:pPr>
        <w:pStyle w:val="Prrafodelista"/>
        <w:numPr>
          <w:ilvl w:val="0"/>
          <w:numId w:val="49"/>
        </w:numPr>
        <w:spacing w:after="120"/>
        <w:ind w:left="360"/>
        <w:rPr>
          <w:lang w:val="en-US"/>
        </w:rPr>
      </w:pPr>
      <w:proofErr w:type="spellStart"/>
      <w:r w:rsidRPr="00AC3920">
        <w:rPr>
          <w:lang w:val="en-US"/>
        </w:rPr>
        <w:lastRenderedPageBreak/>
        <w:t>Comisión</w:t>
      </w:r>
      <w:proofErr w:type="spellEnd"/>
      <w:r w:rsidRPr="00AC3920">
        <w:rPr>
          <w:lang w:val="en-US"/>
        </w:rPr>
        <w:t xml:space="preserve"> Nacional </w:t>
      </w:r>
      <w:proofErr w:type="gramStart"/>
      <w:r w:rsidRPr="00AC3920">
        <w:rPr>
          <w:lang w:val="en-US"/>
        </w:rPr>
        <w:t>del</w:t>
      </w:r>
      <w:proofErr w:type="gramEnd"/>
      <w:r w:rsidRPr="00AC3920">
        <w:rPr>
          <w:lang w:val="en-US"/>
        </w:rPr>
        <w:t xml:space="preserve"> Sistema de </w:t>
      </w:r>
      <w:proofErr w:type="spellStart"/>
      <w:r w:rsidRPr="00AC3920">
        <w:rPr>
          <w:lang w:val="en-US"/>
        </w:rPr>
        <w:t>Ahorro</w:t>
      </w:r>
      <w:proofErr w:type="spellEnd"/>
      <w:r w:rsidRPr="00AC3920">
        <w:rPr>
          <w:lang w:val="en-US"/>
        </w:rPr>
        <w:t xml:space="preserve"> para el </w:t>
      </w:r>
      <w:proofErr w:type="spellStart"/>
      <w:r w:rsidRPr="00AC3920">
        <w:rPr>
          <w:lang w:val="en-US"/>
        </w:rPr>
        <w:t>Retiro</w:t>
      </w:r>
      <w:proofErr w:type="spellEnd"/>
      <w:r w:rsidRPr="00AC3920">
        <w:rPr>
          <w:lang w:val="en-US"/>
        </w:rPr>
        <w:t xml:space="preserve">. (2019). </w:t>
      </w:r>
      <w:proofErr w:type="spellStart"/>
      <w:r w:rsidRPr="00AC3920">
        <w:rPr>
          <w:i/>
          <w:lang w:val="en-US"/>
        </w:rPr>
        <w:t>Información</w:t>
      </w:r>
      <w:proofErr w:type="spellEnd"/>
      <w:r w:rsidRPr="00AC3920">
        <w:rPr>
          <w:i/>
          <w:lang w:val="en-US"/>
        </w:rPr>
        <w:t xml:space="preserve"> </w:t>
      </w:r>
      <w:proofErr w:type="spellStart"/>
      <w:r w:rsidRPr="00AC3920">
        <w:rPr>
          <w:i/>
          <w:lang w:val="en-US"/>
        </w:rPr>
        <w:t>Estadística</w:t>
      </w:r>
      <w:proofErr w:type="spellEnd"/>
      <w:r w:rsidRPr="00AC3920">
        <w:rPr>
          <w:i/>
          <w:lang w:val="en-US"/>
        </w:rPr>
        <w:t>. O</w:t>
      </w:r>
      <w:r w:rsidRPr="00AC3920">
        <w:rPr>
          <w:lang w:val="en-US"/>
        </w:rPr>
        <w:t>btained on January 25, 2020, from CONSAR. Web site: https://www.gob.mx/consar/articulos/informacion-estadistica-61314?idiom=es</w:t>
      </w:r>
    </w:p>
    <w:p w:rsidR="004C39EF" w:rsidRPr="00AC3920" w:rsidRDefault="004C39EF" w:rsidP="004C39EF">
      <w:pPr>
        <w:pStyle w:val="Prrafodelista"/>
        <w:numPr>
          <w:ilvl w:val="0"/>
          <w:numId w:val="49"/>
        </w:numPr>
        <w:spacing w:after="120"/>
        <w:ind w:left="284" w:hanging="284"/>
        <w:rPr>
          <w:lang w:val="en-US"/>
        </w:rPr>
      </w:pPr>
      <w:proofErr w:type="spellStart"/>
      <w:r w:rsidRPr="00AC3920">
        <w:rPr>
          <w:lang w:val="en-US"/>
        </w:rPr>
        <w:t>Consejo</w:t>
      </w:r>
      <w:proofErr w:type="spellEnd"/>
      <w:r w:rsidRPr="00AC3920">
        <w:rPr>
          <w:lang w:val="en-US"/>
        </w:rPr>
        <w:t xml:space="preserve"> Nacional de </w:t>
      </w:r>
      <w:proofErr w:type="spellStart"/>
      <w:r w:rsidRPr="00AC3920">
        <w:rPr>
          <w:lang w:val="en-US"/>
        </w:rPr>
        <w:t>Población</w:t>
      </w:r>
      <w:proofErr w:type="spellEnd"/>
      <w:r w:rsidRPr="00AC3920">
        <w:rPr>
          <w:lang w:val="en-US"/>
        </w:rPr>
        <w:t xml:space="preserve"> (2020). </w:t>
      </w:r>
      <w:proofErr w:type="spellStart"/>
      <w:r w:rsidRPr="00AC3920">
        <w:rPr>
          <w:i/>
          <w:lang w:val="en-US"/>
        </w:rPr>
        <w:t>Población</w:t>
      </w:r>
      <w:proofErr w:type="spellEnd"/>
      <w:r w:rsidRPr="00AC3920">
        <w:rPr>
          <w:i/>
          <w:lang w:val="en-US"/>
        </w:rPr>
        <w:t xml:space="preserve"> a </w:t>
      </w:r>
      <w:proofErr w:type="spellStart"/>
      <w:r w:rsidRPr="00AC3920">
        <w:rPr>
          <w:i/>
          <w:lang w:val="en-US"/>
        </w:rPr>
        <w:t>Mitad</w:t>
      </w:r>
      <w:proofErr w:type="spellEnd"/>
      <w:r w:rsidRPr="00AC3920">
        <w:rPr>
          <w:i/>
          <w:lang w:val="en-US"/>
        </w:rPr>
        <w:t xml:space="preserve"> de </w:t>
      </w:r>
      <w:proofErr w:type="spellStart"/>
      <w:r w:rsidRPr="00AC3920">
        <w:rPr>
          <w:i/>
          <w:lang w:val="en-US"/>
        </w:rPr>
        <w:t>Año</w:t>
      </w:r>
      <w:proofErr w:type="spellEnd"/>
      <w:r w:rsidRPr="00AC3920">
        <w:rPr>
          <w:lang w:val="en-US"/>
        </w:rPr>
        <w:t xml:space="preserve">. Obtained on January 24, 2020, from CONAPO. Web site: </w:t>
      </w:r>
      <w:hyperlink r:id="rId31" w:history="1">
        <w:r w:rsidRPr="00AC3920">
          <w:rPr>
            <w:lang w:val="en-US"/>
          </w:rPr>
          <w:t>https://datos.gob.mx/busca/dataset/proyecciones-de-la-poblacion-de-mexico-y-de-las-entidades-federativas-2016-2050/resource/f20a7eab-fdc3-4d5f-ba71-9879f2dda94f</w:t>
        </w:r>
      </w:hyperlink>
    </w:p>
    <w:p w:rsidR="004C39EF" w:rsidRPr="00AC3920" w:rsidRDefault="004C39EF" w:rsidP="004C39EF">
      <w:pPr>
        <w:pStyle w:val="Prrafodelista"/>
        <w:numPr>
          <w:ilvl w:val="0"/>
          <w:numId w:val="49"/>
        </w:numPr>
        <w:spacing w:after="120"/>
        <w:ind w:left="284" w:hanging="284"/>
        <w:rPr>
          <w:lang w:val="en-US"/>
        </w:rPr>
      </w:pPr>
      <w:proofErr w:type="spellStart"/>
      <w:r w:rsidRPr="00AC3920">
        <w:rPr>
          <w:lang w:val="en-US"/>
        </w:rPr>
        <w:t>Gobierno</w:t>
      </w:r>
      <w:proofErr w:type="spellEnd"/>
      <w:r w:rsidRPr="00AC3920">
        <w:rPr>
          <w:lang w:val="en-US"/>
        </w:rPr>
        <w:t xml:space="preserve"> de México (2019). </w:t>
      </w:r>
      <w:r w:rsidRPr="00AC3920">
        <w:rPr>
          <w:i/>
          <w:lang w:val="en-US"/>
        </w:rPr>
        <w:t xml:space="preserve">Plan Nacional de </w:t>
      </w:r>
      <w:proofErr w:type="spellStart"/>
      <w:r w:rsidRPr="00AC3920">
        <w:rPr>
          <w:i/>
          <w:lang w:val="en-US"/>
        </w:rPr>
        <w:t>Desarrollo</w:t>
      </w:r>
      <w:proofErr w:type="spellEnd"/>
      <w:r w:rsidRPr="00AC3920">
        <w:rPr>
          <w:i/>
          <w:lang w:val="en-US"/>
        </w:rPr>
        <w:t xml:space="preserve"> 2019-2024</w:t>
      </w:r>
      <w:r w:rsidRPr="00AC3920">
        <w:rPr>
          <w:lang w:val="en-US"/>
        </w:rPr>
        <w:t>.</w:t>
      </w:r>
    </w:p>
    <w:p w:rsidR="004C39EF" w:rsidRPr="00AC3920" w:rsidRDefault="004C39EF" w:rsidP="004C39EF">
      <w:pPr>
        <w:pStyle w:val="Prrafodelista"/>
        <w:numPr>
          <w:ilvl w:val="0"/>
          <w:numId w:val="49"/>
        </w:numPr>
        <w:spacing w:after="120"/>
        <w:ind w:left="284" w:hanging="284"/>
        <w:rPr>
          <w:lang w:val="en-US"/>
        </w:rPr>
      </w:pPr>
      <w:proofErr w:type="spellStart"/>
      <w:r w:rsidRPr="00AC3920">
        <w:rPr>
          <w:lang w:val="en-US"/>
        </w:rPr>
        <w:t>Grupo</w:t>
      </w:r>
      <w:proofErr w:type="spellEnd"/>
      <w:r w:rsidRPr="00AC3920">
        <w:rPr>
          <w:lang w:val="en-US"/>
        </w:rPr>
        <w:t xml:space="preserve"> </w:t>
      </w:r>
      <w:proofErr w:type="spellStart"/>
      <w:r w:rsidRPr="00AC3920">
        <w:rPr>
          <w:lang w:val="en-US"/>
        </w:rPr>
        <w:t>Interdisciplinario</w:t>
      </w:r>
      <w:proofErr w:type="spellEnd"/>
      <w:r w:rsidRPr="00AC3920">
        <w:rPr>
          <w:lang w:val="en-US"/>
        </w:rPr>
        <w:t xml:space="preserve"> de </w:t>
      </w:r>
      <w:proofErr w:type="spellStart"/>
      <w:r w:rsidRPr="00AC3920">
        <w:rPr>
          <w:lang w:val="en-US"/>
        </w:rPr>
        <w:t>Investigaciones</w:t>
      </w:r>
      <w:proofErr w:type="spellEnd"/>
      <w:r w:rsidRPr="00AC3920">
        <w:rPr>
          <w:lang w:val="en-US"/>
        </w:rPr>
        <w:t xml:space="preserve"> </w:t>
      </w:r>
      <w:proofErr w:type="spellStart"/>
      <w:r w:rsidRPr="00AC3920">
        <w:rPr>
          <w:lang w:val="en-US"/>
        </w:rPr>
        <w:t>Sistémico-Interpretativas</w:t>
      </w:r>
      <w:proofErr w:type="spellEnd"/>
      <w:r w:rsidRPr="00AC3920">
        <w:rPr>
          <w:lang w:val="en-US"/>
        </w:rPr>
        <w:t xml:space="preserve">, </w:t>
      </w:r>
      <w:proofErr w:type="gramStart"/>
      <w:r w:rsidRPr="00AC3920">
        <w:rPr>
          <w:lang w:val="en-US"/>
        </w:rPr>
        <w:t>S.C..</w:t>
      </w:r>
      <w:proofErr w:type="gramEnd"/>
      <w:r w:rsidRPr="00AC3920">
        <w:rPr>
          <w:lang w:val="en-US"/>
        </w:rPr>
        <w:t xml:space="preserve"> (2017). </w:t>
      </w:r>
      <w:proofErr w:type="spellStart"/>
      <w:r w:rsidRPr="00AC3920">
        <w:rPr>
          <w:i/>
          <w:lang w:val="en-US"/>
        </w:rPr>
        <w:t>Pensiones</w:t>
      </w:r>
      <w:proofErr w:type="spellEnd"/>
      <w:r w:rsidRPr="00AC3920">
        <w:rPr>
          <w:i/>
          <w:lang w:val="en-US"/>
        </w:rPr>
        <w:t xml:space="preserve"> y </w:t>
      </w:r>
      <w:proofErr w:type="spellStart"/>
      <w:r w:rsidRPr="00AC3920">
        <w:rPr>
          <w:i/>
          <w:lang w:val="en-US"/>
        </w:rPr>
        <w:t>Jubilaciones</w:t>
      </w:r>
      <w:proofErr w:type="spellEnd"/>
      <w:r w:rsidRPr="00AC3920">
        <w:rPr>
          <w:i/>
          <w:lang w:val="en-US"/>
        </w:rPr>
        <w:t xml:space="preserve"> </w:t>
      </w:r>
      <w:proofErr w:type="spellStart"/>
      <w:r w:rsidRPr="00AC3920">
        <w:rPr>
          <w:i/>
          <w:lang w:val="en-US"/>
        </w:rPr>
        <w:t>en</w:t>
      </w:r>
      <w:proofErr w:type="spellEnd"/>
      <w:r w:rsidRPr="00AC3920">
        <w:rPr>
          <w:i/>
          <w:lang w:val="en-US"/>
        </w:rPr>
        <w:t xml:space="preserve"> México: </w:t>
      </w:r>
      <w:proofErr w:type="spellStart"/>
      <w:r w:rsidRPr="00AC3920">
        <w:rPr>
          <w:i/>
          <w:lang w:val="en-US"/>
        </w:rPr>
        <w:t>Situación</w:t>
      </w:r>
      <w:proofErr w:type="spellEnd"/>
      <w:r w:rsidRPr="00AC3920">
        <w:rPr>
          <w:i/>
          <w:lang w:val="en-US"/>
        </w:rPr>
        <w:t xml:space="preserve"> Actual, </w:t>
      </w:r>
      <w:proofErr w:type="spellStart"/>
      <w:r w:rsidRPr="00AC3920">
        <w:rPr>
          <w:i/>
          <w:lang w:val="en-US"/>
        </w:rPr>
        <w:t>Retos</w:t>
      </w:r>
      <w:proofErr w:type="spellEnd"/>
      <w:r w:rsidRPr="00AC3920">
        <w:rPr>
          <w:i/>
          <w:lang w:val="en-US"/>
        </w:rPr>
        <w:t xml:space="preserve"> y </w:t>
      </w:r>
      <w:proofErr w:type="spellStart"/>
      <w:r w:rsidRPr="00AC3920">
        <w:rPr>
          <w:i/>
          <w:lang w:val="en-US"/>
        </w:rPr>
        <w:t>Perspectivas</w:t>
      </w:r>
      <w:proofErr w:type="spellEnd"/>
      <w:r w:rsidRPr="00AC3920">
        <w:rPr>
          <w:lang w:val="en-US"/>
        </w:rPr>
        <w:t xml:space="preserve">. México, D. F.: Centro de </w:t>
      </w:r>
      <w:proofErr w:type="spellStart"/>
      <w:r w:rsidRPr="00AC3920">
        <w:rPr>
          <w:lang w:val="en-US"/>
        </w:rPr>
        <w:t>Estudios</w:t>
      </w:r>
      <w:proofErr w:type="spellEnd"/>
      <w:r w:rsidRPr="00AC3920">
        <w:rPr>
          <w:lang w:val="en-US"/>
        </w:rPr>
        <w:t xml:space="preserve"> </w:t>
      </w:r>
      <w:proofErr w:type="spellStart"/>
      <w:r w:rsidRPr="00AC3920">
        <w:rPr>
          <w:lang w:val="en-US"/>
        </w:rPr>
        <w:t>Sociales</w:t>
      </w:r>
      <w:proofErr w:type="spellEnd"/>
      <w:r w:rsidRPr="00AC3920">
        <w:rPr>
          <w:lang w:val="en-US"/>
        </w:rPr>
        <w:t xml:space="preserve"> y de </w:t>
      </w:r>
      <w:proofErr w:type="spellStart"/>
      <w:r w:rsidRPr="00AC3920">
        <w:rPr>
          <w:lang w:val="en-US"/>
        </w:rPr>
        <w:t>Opinión</w:t>
      </w:r>
      <w:proofErr w:type="spellEnd"/>
      <w:r w:rsidRPr="00AC3920">
        <w:rPr>
          <w:lang w:val="en-US"/>
        </w:rPr>
        <w:t xml:space="preserve"> </w:t>
      </w:r>
      <w:proofErr w:type="spellStart"/>
      <w:r w:rsidRPr="00AC3920">
        <w:rPr>
          <w:lang w:val="en-US"/>
        </w:rPr>
        <w:t>Pública</w:t>
      </w:r>
      <w:proofErr w:type="spellEnd"/>
      <w:r w:rsidRPr="00AC3920">
        <w:rPr>
          <w:lang w:val="en-US"/>
        </w:rPr>
        <w:t>.</w:t>
      </w:r>
    </w:p>
    <w:p w:rsidR="00957F18" w:rsidRPr="00AC3920" w:rsidRDefault="00957F18" w:rsidP="00957F18">
      <w:pPr>
        <w:pStyle w:val="Prrafodelista"/>
        <w:numPr>
          <w:ilvl w:val="0"/>
          <w:numId w:val="49"/>
        </w:numPr>
        <w:spacing w:after="120"/>
        <w:ind w:left="284" w:hanging="284"/>
        <w:rPr>
          <w:lang w:val="en-US"/>
        </w:rPr>
      </w:pPr>
      <w:proofErr w:type="spellStart"/>
      <w:r w:rsidRPr="00AC3920">
        <w:rPr>
          <w:lang w:val="en-US"/>
        </w:rPr>
        <w:t>Instituto</w:t>
      </w:r>
      <w:proofErr w:type="spellEnd"/>
      <w:r w:rsidRPr="00AC3920">
        <w:rPr>
          <w:lang w:val="en-US"/>
        </w:rPr>
        <w:t xml:space="preserve"> </w:t>
      </w:r>
      <w:proofErr w:type="spellStart"/>
      <w:r w:rsidRPr="00AC3920">
        <w:rPr>
          <w:lang w:val="en-US"/>
        </w:rPr>
        <w:t>Mexicano</w:t>
      </w:r>
      <w:proofErr w:type="spellEnd"/>
      <w:r w:rsidRPr="00AC3920">
        <w:rPr>
          <w:lang w:val="en-US"/>
        </w:rPr>
        <w:t xml:space="preserve"> </w:t>
      </w:r>
      <w:proofErr w:type="gramStart"/>
      <w:r w:rsidRPr="00AC3920">
        <w:rPr>
          <w:lang w:val="en-US"/>
        </w:rPr>
        <w:t>del</w:t>
      </w:r>
      <w:proofErr w:type="gramEnd"/>
      <w:r w:rsidRPr="00AC3920">
        <w:rPr>
          <w:lang w:val="en-US"/>
        </w:rPr>
        <w:t xml:space="preserve"> </w:t>
      </w:r>
      <w:proofErr w:type="spellStart"/>
      <w:r w:rsidRPr="00AC3920">
        <w:rPr>
          <w:lang w:val="en-US"/>
        </w:rPr>
        <w:t>Seguro</w:t>
      </w:r>
      <w:proofErr w:type="spellEnd"/>
      <w:r w:rsidRPr="00AC3920">
        <w:rPr>
          <w:lang w:val="en-US"/>
        </w:rPr>
        <w:t xml:space="preserve"> Social (2019). </w:t>
      </w:r>
      <w:r w:rsidRPr="00AC3920">
        <w:rPr>
          <w:i/>
          <w:lang w:val="en-US"/>
        </w:rPr>
        <w:t xml:space="preserve">El IMSS </w:t>
      </w:r>
      <w:proofErr w:type="spellStart"/>
      <w:r w:rsidRPr="00AC3920">
        <w:rPr>
          <w:i/>
          <w:lang w:val="en-US"/>
        </w:rPr>
        <w:t>en</w:t>
      </w:r>
      <w:proofErr w:type="spellEnd"/>
      <w:r w:rsidRPr="00AC3920">
        <w:rPr>
          <w:i/>
          <w:lang w:val="en-US"/>
        </w:rPr>
        <w:t xml:space="preserve"> </w:t>
      </w:r>
      <w:proofErr w:type="spellStart"/>
      <w:r w:rsidRPr="00AC3920">
        <w:rPr>
          <w:i/>
          <w:lang w:val="en-US"/>
        </w:rPr>
        <w:t>Números</w:t>
      </w:r>
      <w:proofErr w:type="spellEnd"/>
      <w:r w:rsidRPr="00AC3920">
        <w:rPr>
          <w:i/>
          <w:lang w:val="en-US"/>
        </w:rPr>
        <w:t xml:space="preserve">. </w:t>
      </w:r>
      <w:r w:rsidRPr="00AC3920">
        <w:rPr>
          <w:lang w:val="en-US"/>
        </w:rPr>
        <w:t xml:space="preserve">Obtained on November 14, 2019, from IMSS. Web site: </w:t>
      </w:r>
      <w:hyperlink r:id="rId32" w:history="1">
        <w:r w:rsidRPr="00AC3920">
          <w:rPr>
            <w:rStyle w:val="Hipervnculo"/>
            <w:lang w:val="en-US"/>
          </w:rPr>
          <w:t>http://www.imss.gob.mx/</w:t>
        </w:r>
      </w:hyperlink>
    </w:p>
    <w:p w:rsidR="00AA0B4B" w:rsidRPr="00AC3920" w:rsidRDefault="00AA0B4B" w:rsidP="00AA0B4B">
      <w:pPr>
        <w:pStyle w:val="Prrafodelista"/>
        <w:numPr>
          <w:ilvl w:val="0"/>
          <w:numId w:val="49"/>
        </w:numPr>
        <w:spacing w:after="120"/>
        <w:ind w:left="284" w:hanging="284"/>
        <w:rPr>
          <w:lang w:val="en-US"/>
        </w:rPr>
      </w:pPr>
      <w:proofErr w:type="spellStart"/>
      <w:r w:rsidRPr="00AC3920">
        <w:rPr>
          <w:lang w:val="en-US"/>
        </w:rPr>
        <w:t>Instituto</w:t>
      </w:r>
      <w:proofErr w:type="spellEnd"/>
      <w:r w:rsidRPr="00AC3920">
        <w:rPr>
          <w:lang w:val="en-US"/>
        </w:rPr>
        <w:t xml:space="preserve"> Nacional de </w:t>
      </w:r>
      <w:proofErr w:type="spellStart"/>
      <w:r w:rsidRPr="00AC3920">
        <w:rPr>
          <w:lang w:val="en-US"/>
        </w:rPr>
        <w:t>Estadística</w:t>
      </w:r>
      <w:proofErr w:type="spellEnd"/>
      <w:r w:rsidRPr="00AC3920">
        <w:rPr>
          <w:lang w:val="en-US"/>
        </w:rPr>
        <w:t xml:space="preserve"> y </w:t>
      </w:r>
      <w:proofErr w:type="spellStart"/>
      <w:r w:rsidRPr="00AC3920">
        <w:rPr>
          <w:lang w:val="en-US"/>
        </w:rPr>
        <w:t>Geografía</w:t>
      </w:r>
      <w:proofErr w:type="spellEnd"/>
      <w:r w:rsidRPr="00AC3920">
        <w:rPr>
          <w:lang w:val="en-US"/>
        </w:rPr>
        <w:t xml:space="preserve"> (2015). </w:t>
      </w:r>
      <w:proofErr w:type="spellStart"/>
      <w:r w:rsidRPr="00AC3920">
        <w:rPr>
          <w:i/>
          <w:lang w:val="en-US"/>
        </w:rPr>
        <w:t>Encuesta</w:t>
      </w:r>
      <w:proofErr w:type="spellEnd"/>
      <w:r w:rsidRPr="00AC3920">
        <w:rPr>
          <w:i/>
          <w:lang w:val="en-US"/>
        </w:rPr>
        <w:t xml:space="preserve"> </w:t>
      </w:r>
      <w:proofErr w:type="spellStart"/>
      <w:r w:rsidRPr="00AC3920">
        <w:rPr>
          <w:i/>
          <w:lang w:val="en-US"/>
        </w:rPr>
        <w:t>Intercensal</w:t>
      </w:r>
      <w:proofErr w:type="spellEnd"/>
      <w:r w:rsidRPr="00AC3920">
        <w:rPr>
          <w:i/>
          <w:lang w:val="en-US"/>
        </w:rPr>
        <w:t xml:space="preserve"> 2015. </w:t>
      </w:r>
      <w:r w:rsidRPr="00AC3920">
        <w:rPr>
          <w:lang w:val="en-US"/>
        </w:rPr>
        <w:t xml:space="preserve">Obtained on January, 2, 2020, from INEGI Web site: </w:t>
      </w:r>
      <w:hyperlink r:id="rId33" w:history="1">
        <w:r w:rsidRPr="00AC3920">
          <w:rPr>
            <w:rStyle w:val="Hipervnculo"/>
            <w:lang w:val="en-US"/>
          </w:rPr>
          <w:t>https://www.inegi.org.mx/temas/estructura/</w:t>
        </w:r>
      </w:hyperlink>
    </w:p>
    <w:p w:rsidR="00A95F5A" w:rsidRPr="00AC3920" w:rsidRDefault="00A95F5A" w:rsidP="00A95F5A">
      <w:pPr>
        <w:pStyle w:val="Prrafodelista"/>
        <w:numPr>
          <w:ilvl w:val="0"/>
          <w:numId w:val="49"/>
        </w:numPr>
        <w:spacing w:after="120"/>
        <w:ind w:left="284" w:hanging="284"/>
        <w:rPr>
          <w:lang w:val="en-US"/>
        </w:rPr>
      </w:pPr>
      <w:proofErr w:type="spellStart"/>
      <w:r w:rsidRPr="00AC3920">
        <w:rPr>
          <w:lang w:val="en-US"/>
        </w:rPr>
        <w:t>Instituto</w:t>
      </w:r>
      <w:proofErr w:type="spellEnd"/>
      <w:r w:rsidRPr="00AC3920">
        <w:rPr>
          <w:lang w:val="en-US"/>
        </w:rPr>
        <w:t xml:space="preserve"> Nacional de </w:t>
      </w:r>
      <w:proofErr w:type="spellStart"/>
      <w:r w:rsidRPr="00AC3920">
        <w:rPr>
          <w:lang w:val="en-US"/>
        </w:rPr>
        <w:t>Estadística</w:t>
      </w:r>
      <w:proofErr w:type="spellEnd"/>
      <w:r w:rsidRPr="00AC3920">
        <w:rPr>
          <w:lang w:val="en-US"/>
        </w:rPr>
        <w:t xml:space="preserve"> y </w:t>
      </w:r>
      <w:proofErr w:type="spellStart"/>
      <w:r w:rsidRPr="00AC3920">
        <w:rPr>
          <w:lang w:val="en-US"/>
        </w:rPr>
        <w:t>Geografía</w:t>
      </w:r>
      <w:proofErr w:type="spellEnd"/>
      <w:r w:rsidRPr="00AC3920">
        <w:rPr>
          <w:lang w:val="en-US"/>
        </w:rPr>
        <w:t xml:space="preserve"> (2019). </w:t>
      </w:r>
      <w:proofErr w:type="spellStart"/>
      <w:r w:rsidRPr="00AC3920">
        <w:rPr>
          <w:i/>
          <w:lang w:val="en-US"/>
        </w:rPr>
        <w:t>Encuesta</w:t>
      </w:r>
      <w:proofErr w:type="spellEnd"/>
      <w:r w:rsidRPr="00AC3920">
        <w:rPr>
          <w:i/>
          <w:lang w:val="en-US"/>
        </w:rPr>
        <w:t xml:space="preserve"> Nacional de </w:t>
      </w:r>
      <w:proofErr w:type="spellStart"/>
      <w:r w:rsidRPr="00AC3920">
        <w:rPr>
          <w:i/>
          <w:lang w:val="en-US"/>
        </w:rPr>
        <w:t>Ocupación</w:t>
      </w:r>
      <w:proofErr w:type="spellEnd"/>
      <w:r w:rsidRPr="00AC3920">
        <w:rPr>
          <w:i/>
          <w:lang w:val="en-US"/>
        </w:rPr>
        <w:t xml:space="preserve"> y </w:t>
      </w:r>
      <w:proofErr w:type="spellStart"/>
      <w:r w:rsidRPr="00AC3920">
        <w:rPr>
          <w:i/>
          <w:lang w:val="en-US"/>
        </w:rPr>
        <w:t>Empleo</w:t>
      </w:r>
      <w:proofErr w:type="spellEnd"/>
      <w:r w:rsidRPr="00AC3920">
        <w:rPr>
          <w:i/>
          <w:lang w:val="en-US"/>
        </w:rPr>
        <w:t>.</w:t>
      </w:r>
      <w:r w:rsidRPr="00AC3920">
        <w:rPr>
          <w:lang w:val="en-US"/>
        </w:rPr>
        <w:t xml:space="preserve"> Obtained on December 26, 2019, from INEGI Web site:</w:t>
      </w:r>
    </w:p>
    <w:p w:rsidR="00A95F5A" w:rsidRPr="00AC3920" w:rsidRDefault="00A432BA" w:rsidP="00A95F5A">
      <w:pPr>
        <w:pStyle w:val="Prrafodelista"/>
        <w:ind w:left="284"/>
        <w:rPr>
          <w:lang w:val="en-US"/>
        </w:rPr>
      </w:pPr>
      <w:hyperlink r:id="rId34" w:history="1">
        <w:r w:rsidR="00A95F5A" w:rsidRPr="00AC3920">
          <w:rPr>
            <w:rStyle w:val="Hipervnculo"/>
            <w:lang w:val="en-US"/>
          </w:rPr>
          <w:t>https://www.inegi.org.mx/app/glosario/default.html?p=ENOE15</w:t>
        </w:r>
      </w:hyperlink>
    </w:p>
    <w:p w:rsidR="004C39EF" w:rsidRPr="00AC3920" w:rsidRDefault="004C39EF" w:rsidP="004C39EF">
      <w:pPr>
        <w:pStyle w:val="Prrafodelista"/>
        <w:numPr>
          <w:ilvl w:val="0"/>
          <w:numId w:val="49"/>
        </w:numPr>
        <w:spacing w:after="120"/>
        <w:ind w:left="284" w:hanging="284"/>
        <w:rPr>
          <w:lang w:val="en-US"/>
        </w:rPr>
      </w:pPr>
      <w:proofErr w:type="spellStart"/>
      <w:r w:rsidRPr="00AC3920">
        <w:rPr>
          <w:lang w:val="en-US"/>
        </w:rPr>
        <w:t>Instituto</w:t>
      </w:r>
      <w:proofErr w:type="spellEnd"/>
      <w:r w:rsidRPr="00AC3920">
        <w:rPr>
          <w:lang w:val="en-US"/>
        </w:rPr>
        <w:t xml:space="preserve"> Nacional de </w:t>
      </w:r>
      <w:proofErr w:type="spellStart"/>
      <w:r w:rsidRPr="00AC3920">
        <w:rPr>
          <w:lang w:val="en-US"/>
        </w:rPr>
        <w:t>Estadística</w:t>
      </w:r>
      <w:proofErr w:type="spellEnd"/>
      <w:r w:rsidRPr="00AC3920">
        <w:rPr>
          <w:lang w:val="en-US"/>
        </w:rPr>
        <w:t xml:space="preserve"> y </w:t>
      </w:r>
      <w:proofErr w:type="spellStart"/>
      <w:r w:rsidRPr="00AC3920">
        <w:rPr>
          <w:lang w:val="en-US"/>
        </w:rPr>
        <w:t>Geografía</w:t>
      </w:r>
      <w:proofErr w:type="spellEnd"/>
      <w:r w:rsidRPr="00AC3920">
        <w:rPr>
          <w:lang w:val="en-US"/>
        </w:rPr>
        <w:t xml:space="preserve"> (2019). </w:t>
      </w:r>
      <w:proofErr w:type="spellStart"/>
      <w:r w:rsidRPr="00AC3920">
        <w:rPr>
          <w:i/>
          <w:lang w:val="en-US"/>
        </w:rPr>
        <w:t>Ocupación</w:t>
      </w:r>
      <w:proofErr w:type="spellEnd"/>
      <w:r w:rsidRPr="00AC3920">
        <w:rPr>
          <w:i/>
          <w:lang w:val="en-US"/>
        </w:rPr>
        <w:t xml:space="preserve">, </w:t>
      </w:r>
      <w:proofErr w:type="spellStart"/>
      <w:r w:rsidRPr="00AC3920">
        <w:rPr>
          <w:i/>
          <w:lang w:val="en-US"/>
        </w:rPr>
        <w:t>Empleo</w:t>
      </w:r>
      <w:proofErr w:type="spellEnd"/>
      <w:r w:rsidRPr="00AC3920">
        <w:rPr>
          <w:i/>
          <w:lang w:val="en-US"/>
        </w:rPr>
        <w:t xml:space="preserve"> y </w:t>
      </w:r>
      <w:proofErr w:type="spellStart"/>
      <w:r w:rsidRPr="00AC3920">
        <w:rPr>
          <w:i/>
          <w:lang w:val="en-US"/>
        </w:rPr>
        <w:t>Remuneraciones</w:t>
      </w:r>
      <w:proofErr w:type="spellEnd"/>
      <w:r w:rsidRPr="00AC3920">
        <w:rPr>
          <w:i/>
          <w:lang w:val="en-US"/>
        </w:rPr>
        <w:t>.</w:t>
      </w:r>
      <w:r w:rsidRPr="00AC3920">
        <w:rPr>
          <w:lang w:val="en-US"/>
        </w:rPr>
        <w:t xml:space="preserve"> Obtained on January 2, 2020, from INEGI Web site:</w:t>
      </w:r>
    </w:p>
    <w:p w:rsidR="004C39EF" w:rsidRPr="00AC3920" w:rsidRDefault="00A432BA" w:rsidP="004C39EF">
      <w:pPr>
        <w:pStyle w:val="Prrafodelista"/>
        <w:ind w:left="284"/>
        <w:rPr>
          <w:lang w:val="en-US"/>
        </w:rPr>
      </w:pPr>
      <w:hyperlink r:id="rId35" w:history="1">
        <w:r w:rsidR="004C39EF" w:rsidRPr="00AC3920">
          <w:rPr>
            <w:rStyle w:val="Hipervnculo"/>
            <w:lang w:val="en-US"/>
          </w:rPr>
          <w:t>https://www.inegi.org.mx/app/indicadores/?tm=0</w:t>
        </w:r>
      </w:hyperlink>
    </w:p>
    <w:p w:rsidR="00901728" w:rsidRPr="00AC3920" w:rsidRDefault="00901728" w:rsidP="00901728">
      <w:pPr>
        <w:pStyle w:val="Prrafodelista"/>
        <w:numPr>
          <w:ilvl w:val="0"/>
          <w:numId w:val="49"/>
        </w:numPr>
        <w:spacing w:after="120"/>
        <w:ind w:left="284" w:hanging="284"/>
        <w:rPr>
          <w:lang w:val="en-US"/>
        </w:rPr>
      </w:pPr>
      <w:proofErr w:type="spellStart"/>
      <w:r w:rsidRPr="00AC3920">
        <w:rPr>
          <w:lang w:val="en-US"/>
        </w:rPr>
        <w:t>Instituto</w:t>
      </w:r>
      <w:proofErr w:type="spellEnd"/>
      <w:r w:rsidRPr="00AC3920">
        <w:rPr>
          <w:lang w:val="en-US"/>
        </w:rPr>
        <w:t xml:space="preserve"> Nacional de </w:t>
      </w:r>
      <w:proofErr w:type="spellStart"/>
      <w:r w:rsidRPr="00AC3920">
        <w:rPr>
          <w:lang w:val="en-US"/>
        </w:rPr>
        <w:t>Estadística</w:t>
      </w:r>
      <w:proofErr w:type="spellEnd"/>
      <w:r w:rsidRPr="00AC3920">
        <w:rPr>
          <w:lang w:val="en-US"/>
        </w:rPr>
        <w:t xml:space="preserve"> y </w:t>
      </w:r>
      <w:proofErr w:type="spellStart"/>
      <w:r w:rsidRPr="00AC3920">
        <w:rPr>
          <w:lang w:val="en-US"/>
        </w:rPr>
        <w:t>Geografía</w:t>
      </w:r>
      <w:proofErr w:type="spellEnd"/>
      <w:r w:rsidRPr="00AC3920">
        <w:rPr>
          <w:lang w:val="en-US"/>
        </w:rPr>
        <w:t xml:space="preserve">. (2019). </w:t>
      </w:r>
      <w:proofErr w:type="spellStart"/>
      <w:r w:rsidRPr="00AC3920">
        <w:rPr>
          <w:i/>
          <w:lang w:val="en-US"/>
        </w:rPr>
        <w:t>Salario</w:t>
      </w:r>
      <w:proofErr w:type="spellEnd"/>
      <w:r w:rsidRPr="00AC3920">
        <w:rPr>
          <w:i/>
          <w:lang w:val="en-US"/>
        </w:rPr>
        <w:t xml:space="preserve"> </w:t>
      </w:r>
      <w:proofErr w:type="spellStart"/>
      <w:r w:rsidRPr="00AC3920">
        <w:rPr>
          <w:i/>
          <w:lang w:val="en-US"/>
        </w:rPr>
        <w:t>Diario</w:t>
      </w:r>
      <w:proofErr w:type="spellEnd"/>
      <w:r w:rsidRPr="00AC3920">
        <w:rPr>
          <w:i/>
          <w:lang w:val="en-US"/>
        </w:rPr>
        <w:t xml:space="preserve"> </w:t>
      </w:r>
      <w:proofErr w:type="spellStart"/>
      <w:r w:rsidRPr="00AC3920">
        <w:rPr>
          <w:i/>
          <w:lang w:val="en-US"/>
        </w:rPr>
        <w:t>Asociado</w:t>
      </w:r>
      <w:proofErr w:type="spellEnd"/>
      <w:r w:rsidRPr="00AC3920">
        <w:rPr>
          <w:i/>
          <w:lang w:val="en-US"/>
        </w:rPr>
        <w:t xml:space="preserve"> a </w:t>
      </w:r>
      <w:proofErr w:type="spellStart"/>
      <w:r w:rsidRPr="00AC3920">
        <w:rPr>
          <w:i/>
          <w:lang w:val="en-US"/>
        </w:rPr>
        <w:t>Asegurados</w:t>
      </w:r>
      <w:proofErr w:type="spellEnd"/>
      <w:r w:rsidRPr="00AC3920">
        <w:rPr>
          <w:i/>
          <w:lang w:val="en-US"/>
        </w:rPr>
        <w:t xml:space="preserve"> </w:t>
      </w:r>
      <w:proofErr w:type="spellStart"/>
      <w:r w:rsidRPr="00AC3920">
        <w:rPr>
          <w:i/>
          <w:lang w:val="en-US"/>
        </w:rPr>
        <w:t>Trabajadores</w:t>
      </w:r>
      <w:proofErr w:type="spellEnd"/>
      <w:r w:rsidRPr="00AC3920">
        <w:rPr>
          <w:i/>
          <w:lang w:val="en-US"/>
        </w:rPr>
        <w:t xml:space="preserve"> </w:t>
      </w:r>
      <w:proofErr w:type="spellStart"/>
      <w:r w:rsidRPr="00AC3920">
        <w:rPr>
          <w:i/>
          <w:lang w:val="en-US"/>
        </w:rPr>
        <w:t>en</w:t>
      </w:r>
      <w:proofErr w:type="spellEnd"/>
      <w:r w:rsidRPr="00AC3920">
        <w:rPr>
          <w:i/>
          <w:lang w:val="en-US"/>
        </w:rPr>
        <w:t xml:space="preserve"> el </w:t>
      </w:r>
      <w:proofErr w:type="spellStart"/>
      <w:r w:rsidRPr="00AC3920">
        <w:rPr>
          <w:i/>
          <w:lang w:val="en-US"/>
        </w:rPr>
        <w:t>Instituto</w:t>
      </w:r>
      <w:proofErr w:type="spellEnd"/>
      <w:r w:rsidRPr="00AC3920">
        <w:rPr>
          <w:i/>
          <w:lang w:val="en-US"/>
        </w:rPr>
        <w:t xml:space="preserve"> </w:t>
      </w:r>
      <w:proofErr w:type="spellStart"/>
      <w:r w:rsidRPr="00AC3920">
        <w:rPr>
          <w:i/>
          <w:lang w:val="en-US"/>
        </w:rPr>
        <w:t>Mexicano</w:t>
      </w:r>
      <w:proofErr w:type="spellEnd"/>
      <w:r w:rsidRPr="00AC3920">
        <w:rPr>
          <w:i/>
          <w:lang w:val="en-US"/>
        </w:rPr>
        <w:t xml:space="preserve"> </w:t>
      </w:r>
      <w:proofErr w:type="gramStart"/>
      <w:r w:rsidRPr="00AC3920">
        <w:rPr>
          <w:i/>
          <w:lang w:val="en-US"/>
        </w:rPr>
        <w:t>del</w:t>
      </w:r>
      <w:proofErr w:type="gramEnd"/>
      <w:r w:rsidRPr="00AC3920">
        <w:rPr>
          <w:i/>
          <w:lang w:val="en-US"/>
        </w:rPr>
        <w:t xml:space="preserve"> </w:t>
      </w:r>
      <w:proofErr w:type="spellStart"/>
      <w:r w:rsidRPr="00AC3920">
        <w:rPr>
          <w:i/>
          <w:lang w:val="en-US"/>
        </w:rPr>
        <w:t>Seguro</w:t>
      </w:r>
      <w:proofErr w:type="spellEnd"/>
      <w:r w:rsidRPr="00AC3920">
        <w:rPr>
          <w:i/>
          <w:lang w:val="en-US"/>
        </w:rPr>
        <w:t xml:space="preserve"> Social</w:t>
      </w:r>
      <w:r w:rsidRPr="00AC3920">
        <w:rPr>
          <w:lang w:val="en-US"/>
        </w:rPr>
        <w:t>. Obt</w:t>
      </w:r>
      <w:r w:rsidR="004C39EF" w:rsidRPr="00AC3920">
        <w:rPr>
          <w:lang w:val="en-US"/>
        </w:rPr>
        <w:t xml:space="preserve">ained on May 29, </w:t>
      </w:r>
      <w:r w:rsidRPr="00AC3920">
        <w:rPr>
          <w:lang w:val="en-US"/>
        </w:rPr>
        <w:t xml:space="preserve">2019, </w:t>
      </w:r>
      <w:r w:rsidR="004C39EF" w:rsidRPr="00AC3920">
        <w:rPr>
          <w:lang w:val="en-US"/>
        </w:rPr>
        <w:t>from</w:t>
      </w:r>
      <w:r w:rsidRPr="00AC3920">
        <w:rPr>
          <w:lang w:val="en-US"/>
        </w:rPr>
        <w:t xml:space="preserve"> INEGI </w:t>
      </w:r>
      <w:r w:rsidR="004C39EF" w:rsidRPr="00AC3920">
        <w:rPr>
          <w:lang w:val="en-US"/>
        </w:rPr>
        <w:t>Web site:</w:t>
      </w:r>
      <w:r w:rsidRPr="00AC3920">
        <w:rPr>
          <w:lang w:val="en-US"/>
        </w:rPr>
        <w:t xml:space="preserve"> </w:t>
      </w:r>
      <w:hyperlink r:id="rId36" w:history="1">
        <w:r w:rsidRPr="00AC3920">
          <w:rPr>
            <w:rStyle w:val="Hipervnculo"/>
            <w:lang w:val="en-US"/>
          </w:rPr>
          <w:t>https://www.inegi.org.mx/sistemas/bie/</w:t>
        </w:r>
      </w:hyperlink>
    </w:p>
    <w:p w:rsidR="00F1320F" w:rsidRPr="00AC3920" w:rsidRDefault="00F1320F" w:rsidP="00C94F0A">
      <w:pPr>
        <w:pStyle w:val="Prrafodelista"/>
        <w:numPr>
          <w:ilvl w:val="0"/>
          <w:numId w:val="49"/>
        </w:numPr>
        <w:spacing w:after="120"/>
        <w:ind w:left="360"/>
        <w:rPr>
          <w:lang w:val="en-US"/>
        </w:rPr>
      </w:pPr>
      <w:proofErr w:type="spellStart"/>
      <w:r w:rsidRPr="00AC3920">
        <w:rPr>
          <w:lang w:val="en-US"/>
        </w:rPr>
        <w:t>Inter American</w:t>
      </w:r>
      <w:proofErr w:type="spellEnd"/>
      <w:r w:rsidRPr="00AC3920">
        <w:rPr>
          <w:lang w:val="en-US"/>
        </w:rPr>
        <w:t xml:space="preserve"> Development Bank (2019) </w:t>
      </w:r>
      <w:r w:rsidRPr="00AC3920">
        <w:rPr>
          <w:i/>
          <w:lang w:val="en-US"/>
        </w:rPr>
        <w:t xml:space="preserve">BID </w:t>
      </w:r>
      <w:proofErr w:type="spellStart"/>
      <w:r w:rsidRPr="00AC3920">
        <w:rPr>
          <w:i/>
          <w:lang w:val="en-US"/>
        </w:rPr>
        <w:t>apoya</w:t>
      </w:r>
      <w:proofErr w:type="spellEnd"/>
      <w:r w:rsidRPr="00AC3920">
        <w:rPr>
          <w:i/>
          <w:lang w:val="en-US"/>
        </w:rPr>
        <w:t xml:space="preserve"> </w:t>
      </w:r>
      <w:proofErr w:type="spellStart"/>
      <w:r w:rsidRPr="00AC3920">
        <w:rPr>
          <w:i/>
          <w:lang w:val="en-US"/>
        </w:rPr>
        <w:t>programa</w:t>
      </w:r>
      <w:proofErr w:type="spellEnd"/>
      <w:r w:rsidRPr="00AC3920">
        <w:rPr>
          <w:i/>
          <w:lang w:val="en-US"/>
        </w:rPr>
        <w:t xml:space="preserve"> de Paraguay para </w:t>
      </w:r>
      <w:proofErr w:type="spellStart"/>
      <w:r w:rsidRPr="00AC3920">
        <w:rPr>
          <w:i/>
          <w:lang w:val="en-US"/>
        </w:rPr>
        <w:t>mejorar</w:t>
      </w:r>
      <w:proofErr w:type="spellEnd"/>
      <w:r w:rsidRPr="00AC3920">
        <w:rPr>
          <w:i/>
          <w:lang w:val="en-US"/>
        </w:rPr>
        <w:t xml:space="preserve"> </w:t>
      </w:r>
      <w:proofErr w:type="spellStart"/>
      <w:r w:rsidRPr="00AC3920">
        <w:rPr>
          <w:i/>
          <w:lang w:val="en-US"/>
        </w:rPr>
        <w:t>esquemas</w:t>
      </w:r>
      <w:proofErr w:type="spellEnd"/>
      <w:r w:rsidRPr="00AC3920">
        <w:rPr>
          <w:i/>
          <w:lang w:val="en-US"/>
        </w:rPr>
        <w:t xml:space="preserve"> de </w:t>
      </w:r>
      <w:proofErr w:type="spellStart"/>
      <w:r w:rsidRPr="00AC3920">
        <w:rPr>
          <w:i/>
          <w:lang w:val="en-US"/>
        </w:rPr>
        <w:t>pensiones</w:t>
      </w:r>
      <w:proofErr w:type="spellEnd"/>
      <w:r w:rsidRPr="00AC3920">
        <w:rPr>
          <w:i/>
          <w:lang w:val="en-US"/>
        </w:rPr>
        <w:t>.</w:t>
      </w:r>
      <w:r w:rsidRPr="00AC3920">
        <w:rPr>
          <w:lang w:val="en-US"/>
        </w:rPr>
        <w:t xml:space="preserve"> Obtained on November, 12, 2019, from Inter-American Development Bank. Web site: https://www.iadb.org/es/noticias/bid-apoya-programa-de-paraguay-para-mejorar-esquemas-de-pensiones</w:t>
      </w:r>
    </w:p>
    <w:p w:rsidR="004C39EF" w:rsidRPr="00AC3920" w:rsidRDefault="004C39EF" w:rsidP="004C39EF">
      <w:pPr>
        <w:pStyle w:val="Prrafodelista"/>
        <w:numPr>
          <w:ilvl w:val="0"/>
          <w:numId w:val="49"/>
        </w:numPr>
        <w:spacing w:after="120"/>
        <w:ind w:left="284" w:hanging="284"/>
        <w:rPr>
          <w:lang w:val="en-US"/>
        </w:rPr>
      </w:pPr>
      <w:r w:rsidRPr="00AC3920">
        <w:rPr>
          <w:lang w:val="en-US"/>
        </w:rPr>
        <w:t xml:space="preserve">Keller, L. &amp; Tapia, W. (2019) </w:t>
      </w:r>
      <w:proofErr w:type="spellStart"/>
      <w:r w:rsidRPr="00AC3920">
        <w:rPr>
          <w:i/>
          <w:lang w:val="en-US"/>
        </w:rPr>
        <w:t>Tecnologías</w:t>
      </w:r>
      <w:proofErr w:type="spellEnd"/>
      <w:r w:rsidRPr="00AC3920">
        <w:rPr>
          <w:i/>
          <w:lang w:val="en-US"/>
        </w:rPr>
        <w:t xml:space="preserve"> </w:t>
      </w:r>
      <w:proofErr w:type="spellStart"/>
      <w:r w:rsidRPr="00AC3920">
        <w:rPr>
          <w:i/>
          <w:lang w:val="en-US"/>
        </w:rPr>
        <w:t>Digitales</w:t>
      </w:r>
      <w:proofErr w:type="spellEnd"/>
      <w:r w:rsidRPr="00AC3920">
        <w:rPr>
          <w:i/>
          <w:lang w:val="en-US"/>
        </w:rPr>
        <w:t xml:space="preserve"> para </w:t>
      </w:r>
      <w:proofErr w:type="spellStart"/>
      <w:r w:rsidRPr="00AC3920">
        <w:rPr>
          <w:i/>
          <w:lang w:val="en-US"/>
        </w:rPr>
        <w:t>una</w:t>
      </w:r>
      <w:proofErr w:type="spellEnd"/>
      <w:r w:rsidRPr="00AC3920">
        <w:rPr>
          <w:i/>
          <w:lang w:val="en-US"/>
        </w:rPr>
        <w:t xml:space="preserve"> </w:t>
      </w:r>
      <w:proofErr w:type="spellStart"/>
      <w:r w:rsidRPr="00AC3920">
        <w:rPr>
          <w:i/>
          <w:lang w:val="en-US"/>
        </w:rPr>
        <w:t>Mejor</w:t>
      </w:r>
      <w:proofErr w:type="spellEnd"/>
      <w:r w:rsidRPr="00AC3920">
        <w:rPr>
          <w:i/>
          <w:lang w:val="en-US"/>
        </w:rPr>
        <w:t xml:space="preserve"> </w:t>
      </w:r>
      <w:proofErr w:type="spellStart"/>
      <w:r w:rsidRPr="00AC3920">
        <w:rPr>
          <w:i/>
          <w:lang w:val="en-US"/>
        </w:rPr>
        <w:t>Administración</w:t>
      </w:r>
      <w:proofErr w:type="spellEnd"/>
      <w:r w:rsidRPr="00AC3920">
        <w:rPr>
          <w:i/>
          <w:lang w:val="en-US"/>
        </w:rPr>
        <w:t xml:space="preserve"> de </w:t>
      </w:r>
      <w:proofErr w:type="spellStart"/>
      <w:r w:rsidRPr="00AC3920">
        <w:rPr>
          <w:i/>
          <w:lang w:val="en-US"/>
        </w:rPr>
        <w:t>Pensiones</w:t>
      </w:r>
      <w:proofErr w:type="spellEnd"/>
      <w:r w:rsidRPr="00AC3920">
        <w:rPr>
          <w:lang w:val="en-US"/>
        </w:rPr>
        <w:t>. Obtained on January 15, 2020 from Inter-American Development Bank. Web site: https://blogs.iadb.org/trabajo/es/tecnologias-digitales-para-una-mejor-administracion-de-pensiones/</w:t>
      </w:r>
    </w:p>
    <w:p w:rsidR="00A95F5A" w:rsidRPr="00AC3920" w:rsidRDefault="00A95F5A" w:rsidP="00A95F5A">
      <w:pPr>
        <w:pStyle w:val="Prrafodelista"/>
        <w:numPr>
          <w:ilvl w:val="0"/>
          <w:numId w:val="49"/>
        </w:numPr>
        <w:spacing w:after="120"/>
        <w:ind w:left="284" w:hanging="284"/>
        <w:rPr>
          <w:lang w:val="en-US"/>
        </w:rPr>
      </w:pPr>
      <w:r w:rsidRPr="00AC3920">
        <w:rPr>
          <w:lang w:val="en-US"/>
        </w:rPr>
        <w:t xml:space="preserve">OECD (2016). </w:t>
      </w:r>
      <w:proofErr w:type="spellStart"/>
      <w:r w:rsidRPr="00AC3920">
        <w:rPr>
          <w:i/>
          <w:lang w:val="en-US"/>
        </w:rPr>
        <w:t>Estudio</w:t>
      </w:r>
      <w:proofErr w:type="spellEnd"/>
      <w:r w:rsidRPr="00AC3920">
        <w:rPr>
          <w:i/>
          <w:lang w:val="en-US"/>
        </w:rPr>
        <w:t xml:space="preserve"> de la OCDE </w:t>
      </w:r>
      <w:proofErr w:type="spellStart"/>
      <w:r w:rsidRPr="00AC3920">
        <w:rPr>
          <w:i/>
          <w:lang w:val="en-US"/>
        </w:rPr>
        <w:t>Sobre</w:t>
      </w:r>
      <w:proofErr w:type="spellEnd"/>
      <w:r w:rsidRPr="00AC3920">
        <w:rPr>
          <w:i/>
          <w:lang w:val="en-US"/>
        </w:rPr>
        <w:t xml:space="preserve"> </w:t>
      </w:r>
      <w:proofErr w:type="spellStart"/>
      <w:r w:rsidRPr="00AC3920">
        <w:rPr>
          <w:i/>
          <w:lang w:val="en-US"/>
        </w:rPr>
        <w:t>los</w:t>
      </w:r>
      <w:proofErr w:type="spellEnd"/>
      <w:r w:rsidRPr="00AC3920">
        <w:rPr>
          <w:i/>
          <w:lang w:val="en-US"/>
        </w:rPr>
        <w:t xml:space="preserve"> </w:t>
      </w:r>
      <w:proofErr w:type="spellStart"/>
      <w:r w:rsidRPr="00AC3920">
        <w:rPr>
          <w:i/>
          <w:lang w:val="en-US"/>
        </w:rPr>
        <w:t>Sistemas</w:t>
      </w:r>
      <w:proofErr w:type="spellEnd"/>
      <w:r w:rsidRPr="00AC3920">
        <w:rPr>
          <w:i/>
          <w:lang w:val="en-US"/>
        </w:rPr>
        <w:t xml:space="preserve"> de </w:t>
      </w:r>
      <w:proofErr w:type="spellStart"/>
      <w:r w:rsidRPr="00AC3920">
        <w:rPr>
          <w:i/>
          <w:lang w:val="en-US"/>
        </w:rPr>
        <w:t>Pensiones</w:t>
      </w:r>
      <w:proofErr w:type="spellEnd"/>
      <w:r w:rsidRPr="00AC3920">
        <w:rPr>
          <w:i/>
          <w:lang w:val="en-US"/>
        </w:rPr>
        <w:t>: México</w:t>
      </w:r>
      <w:r w:rsidRPr="00AC3920">
        <w:rPr>
          <w:lang w:val="en-US"/>
        </w:rPr>
        <w:t xml:space="preserve">. </w:t>
      </w:r>
      <w:proofErr w:type="spellStart"/>
      <w:r w:rsidRPr="00AC3920">
        <w:rPr>
          <w:lang w:val="en-US"/>
        </w:rPr>
        <w:t>París</w:t>
      </w:r>
      <w:proofErr w:type="spellEnd"/>
      <w:r w:rsidRPr="00AC3920">
        <w:rPr>
          <w:lang w:val="en-US"/>
        </w:rPr>
        <w:t xml:space="preserve">: Solar, </w:t>
      </w:r>
      <w:proofErr w:type="spellStart"/>
      <w:r w:rsidRPr="00AC3920">
        <w:rPr>
          <w:lang w:val="en-US"/>
        </w:rPr>
        <w:t>Servicios</w:t>
      </w:r>
      <w:proofErr w:type="spellEnd"/>
      <w:r w:rsidRPr="00AC3920">
        <w:rPr>
          <w:lang w:val="en-US"/>
        </w:rPr>
        <w:t xml:space="preserve"> </w:t>
      </w:r>
      <w:proofErr w:type="spellStart"/>
      <w:r w:rsidRPr="00AC3920">
        <w:rPr>
          <w:lang w:val="en-US"/>
        </w:rPr>
        <w:t>editoriales</w:t>
      </w:r>
      <w:proofErr w:type="spellEnd"/>
      <w:r w:rsidRPr="00AC3920">
        <w:rPr>
          <w:lang w:val="en-US"/>
        </w:rPr>
        <w:t>.</w:t>
      </w:r>
    </w:p>
    <w:p w:rsidR="00A95F5A" w:rsidRPr="00AC3920" w:rsidRDefault="00A95F5A" w:rsidP="00A95F5A">
      <w:pPr>
        <w:pStyle w:val="Prrafodelista"/>
        <w:numPr>
          <w:ilvl w:val="0"/>
          <w:numId w:val="49"/>
        </w:numPr>
        <w:spacing w:after="120"/>
        <w:ind w:left="284" w:hanging="284"/>
        <w:rPr>
          <w:lang w:val="en-US"/>
        </w:rPr>
      </w:pPr>
      <w:r w:rsidRPr="00AC3920">
        <w:rPr>
          <w:lang w:val="en-US"/>
        </w:rPr>
        <w:t xml:space="preserve">OECD (2017). </w:t>
      </w:r>
      <w:proofErr w:type="spellStart"/>
      <w:r w:rsidRPr="00AC3920">
        <w:rPr>
          <w:i/>
          <w:lang w:val="en-US"/>
        </w:rPr>
        <w:t>Estadísticas</w:t>
      </w:r>
      <w:proofErr w:type="spellEnd"/>
      <w:r w:rsidRPr="00AC3920">
        <w:rPr>
          <w:i/>
          <w:lang w:val="en-US"/>
        </w:rPr>
        <w:t xml:space="preserve"> de la OCDE </w:t>
      </w:r>
      <w:proofErr w:type="spellStart"/>
      <w:r w:rsidRPr="00AC3920">
        <w:rPr>
          <w:i/>
          <w:lang w:val="en-US"/>
        </w:rPr>
        <w:t>Sobre</w:t>
      </w:r>
      <w:proofErr w:type="spellEnd"/>
      <w:r w:rsidRPr="00AC3920">
        <w:rPr>
          <w:i/>
          <w:lang w:val="en-US"/>
        </w:rPr>
        <w:t xml:space="preserve"> la </w:t>
      </w:r>
      <w:proofErr w:type="spellStart"/>
      <w:r w:rsidRPr="00AC3920">
        <w:rPr>
          <w:i/>
          <w:lang w:val="en-US"/>
        </w:rPr>
        <w:t>Salud</w:t>
      </w:r>
      <w:proofErr w:type="spellEnd"/>
      <w:r w:rsidRPr="00AC3920">
        <w:rPr>
          <w:lang w:val="en-US"/>
        </w:rPr>
        <w:t>. Obtained on July 10, 2019, from OECD. Web site:</w:t>
      </w:r>
    </w:p>
    <w:p w:rsidR="00A95F5A" w:rsidRPr="00AC3920" w:rsidRDefault="00A432BA" w:rsidP="00A95F5A">
      <w:pPr>
        <w:pStyle w:val="Prrafodelista"/>
        <w:ind w:left="284"/>
        <w:rPr>
          <w:lang w:val="en-US"/>
        </w:rPr>
      </w:pPr>
      <w:hyperlink r:id="rId37" w:history="1">
        <w:r w:rsidR="00A95F5A" w:rsidRPr="00AC3920">
          <w:rPr>
            <w:rStyle w:val="Hipervnculo"/>
            <w:lang w:val="en-US"/>
          </w:rPr>
          <w:t>https://stats.oecd.org/index.aspx?DataSetCode=HEALTH_STAT</w:t>
        </w:r>
      </w:hyperlink>
    </w:p>
    <w:p w:rsidR="00113B92" w:rsidRPr="00AC3920" w:rsidRDefault="00113B92" w:rsidP="0020224C">
      <w:pPr>
        <w:pStyle w:val="Prrafodelista"/>
        <w:numPr>
          <w:ilvl w:val="0"/>
          <w:numId w:val="49"/>
        </w:numPr>
        <w:spacing w:after="120"/>
        <w:ind w:left="284" w:hanging="284"/>
        <w:rPr>
          <w:lang w:val="en-US"/>
        </w:rPr>
      </w:pPr>
      <w:r w:rsidRPr="00AC3920">
        <w:rPr>
          <w:lang w:val="en-US"/>
        </w:rPr>
        <w:lastRenderedPageBreak/>
        <w:t xml:space="preserve">OECD (2018). </w:t>
      </w:r>
      <w:r w:rsidRPr="00AC3920">
        <w:rPr>
          <w:i/>
          <w:lang w:val="en-US"/>
        </w:rPr>
        <w:t>OECD Pensions Outlook 2018</w:t>
      </w:r>
      <w:r w:rsidRPr="00AC3920">
        <w:rPr>
          <w:lang w:val="en-US"/>
        </w:rPr>
        <w:t>, OECD Pensions Outlook, OECD Publishing, Paris. https://doi.org/10.1787/pens_outlook-2018-en.</w:t>
      </w:r>
    </w:p>
    <w:p w:rsidR="00A95F5A" w:rsidRPr="00AC3920" w:rsidRDefault="00A95F5A" w:rsidP="00A95F5A">
      <w:pPr>
        <w:pStyle w:val="Prrafodelista"/>
        <w:numPr>
          <w:ilvl w:val="0"/>
          <w:numId w:val="49"/>
        </w:numPr>
        <w:spacing w:after="120"/>
        <w:ind w:left="284" w:hanging="284"/>
        <w:rPr>
          <w:lang w:val="en-US"/>
        </w:rPr>
      </w:pPr>
      <w:r w:rsidRPr="00AC3920">
        <w:rPr>
          <w:lang w:val="en-US"/>
        </w:rPr>
        <w:t xml:space="preserve">OECD (2018). </w:t>
      </w:r>
      <w:proofErr w:type="spellStart"/>
      <w:r w:rsidRPr="00AC3920">
        <w:rPr>
          <w:i/>
          <w:lang w:val="en-US"/>
        </w:rPr>
        <w:t>Perspectivas</w:t>
      </w:r>
      <w:proofErr w:type="spellEnd"/>
      <w:r w:rsidRPr="00AC3920">
        <w:rPr>
          <w:i/>
          <w:lang w:val="en-US"/>
        </w:rPr>
        <w:t xml:space="preserve"> </w:t>
      </w:r>
      <w:proofErr w:type="spellStart"/>
      <w:r w:rsidRPr="00AC3920">
        <w:rPr>
          <w:i/>
          <w:lang w:val="en-US"/>
        </w:rPr>
        <w:t>Económicas</w:t>
      </w:r>
      <w:proofErr w:type="spellEnd"/>
      <w:r w:rsidRPr="00AC3920">
        <w:rPr>
          <w:i/>
          <w:lang w:val="en-US"/>
        </w:rPr>
        <w:t xml:space="preserve"> de </w:t>
      </w:r>
      <w:proofErr w:type="spellStart"/>
      <w:r w:rsidRPr="00AC3920">
        <w:rPr>
          <w:i/>
          <w:lang w:val="en-US"/>
        </w:rPr>
        <w:t>América</w:t>
      </w:r>
      <w:proofErr w:type="spellEnd"/>
      <w:r w:rsidRPr="00AC3920">
        <w:rPr>
          <w:i/>
          <w:lang w:val="en-US"/>
        </w:rPr>
        <w:t xml:space="preserve"> Latina 2018</w:t>
      </w:r>
      <w:r w:rsidRPr="00AC3920">
        <w:rPr>
          <w:lang w:val="en-US"/>
        </w:rPr>
        <w:t xml:space="preserve">. </w:t>
      </w:r>
      <w:proofErr w:type="spellStart"/>
      <w:r w:rsidRPr="00AC3920">
        <w:rPr>
          <w:lang w:val="en-US"/>
        </w:rPr>
        <w:t>París</w:t>
      </w:r>
      <w:proofErr w:type="spellEnd"/>
      <w:r w:rsidRPr="00AC3920">
        <w:rPr>
          <w:lang w:val="en-US"/>
        </w:rPr>
        <w:t xml:space="preserve">, </w:t>
      </w:r>
      <w:proofErr w:type="spellStart"/>
      <w:r w:rsidRPr="00AC3920">
        <w:rPr>
          <w:lang w:val="en-US"/>
        </w:rPr>
        <w:t>Ediciones</w:t>
      </w:r>
      <w:proofErr w:type="spellEnd"/>
      <w:r w:rsidRPr="00AC3920">
        <w:rPr>
          <w:lang w:val="en-US"/>
        </w:rPr>
        <w:t xml:space="preserve"> OCDE.</w:t>
      </w:r>
    </w:p>
    <w:p w:rsidR="004C39EF" w:rsidRPr="00AC3920" w:rsidRDefault="004C39EF" w:rsidP="004C39EF">
      <w:pPr>
        <w:pStyle w:val="Prrafodelista"/>
        <w:numPr>
          <w:ilvl w:val="0"/>
          <w:numId w:val="49"/>
        </w:numPr>
        <w:spacing w:after="120"/>
        <w:ind w:left="284" w:hanging="284"/>
        <w:rPr>
          <w:lang w:val="en-US"/>
        </w:rPr>
      </w:pPr>
      <w:r w:rsidRPr="00AC3920">
        <w:rPr>
          <w:lang w:val="en-US"/>
        </w:rPr>
        <w:t xml:space="preserve">OECD (2019), </w:t>
      </w:r>
      <w:r w:rsidRPr="00AC3920">
        <w:rPr>
          <w:i/>
          <w:lang w:val="en-US"/>
        </w:rPr>
        <w:t>Pensions at a Glance 2019</w:t>
      </w:r>
      <w:r w:rsidRPr="00AC3920">
        <w:rPr>
          <w:lang w:val="en-US"/>
        </w:rPr>
        <w:t xml:space="preserve">. OECD and G20 Indicators, OECD Publishing, Paris, </w:t>
      </w:r>
      <w:hyperlink r:id="rId38" w:history="1">
        <w:r w:rsidRPr="00AC3920">
          <w:rPr>
            <w:lang w:val="en-US"/>
          </w:rPr>
          <w:t>https://doi.org/10.1787/b6d3dcfc-en</w:t>
        </w:r>
      </w:hyperlink>
      <w:r w:rsidRPr="00AC3920">
        <w:rPr>
          <w:lang w:val="en-US"/>
        </w:rPr>
        <w:t>.</w:t>
      </w:r>
    </w:p>
    <w:p w:rsidR="0020224C" w:rsidRPr="00AC3920" w:rsidRDefault="0020224C" w:rsidP="0020224C">
      <w:pPr>
        <w:pStyle w:val="Prrafodelista"/>
        <w:numPr>
          <w:ilvl w:val="0"/>
          <w:numId w:val="49"/>
        </w:numPr>
        <w:spacing w:after="120"/>
        <w:ind w:left="284" w:hanging="284"/>
        <w:rPr>
          <w:lang w:val="en-US"/>
        </w:rPr>
      </w:pPr>
      <w:proofErr w:type="spellStart"/>
      <w:r w:rsidRPr="00AC3920">
        <w:rPr>
          <w:lang w:val="en-US"/>
        </w:rPr>
        <w:t>Ramírez</w:t>
      </w:r>
      <w:proofErr w:type="spellEnd"/>
      <w:r w:rsidRPr="00AC3920">
        <w:rPr>
          <w:lang w:val="en-US"/>
        </w:rPr>
        <w:t xml:space="preserve">, C. (2017). </w:t>
      </w:r>
      <w:r w:rsidRPr="00AC3920">
        <w:rPr>
          <w:i/>
          <w:lang w:val="en-US"/>
        </w:rPr>
        <w:t xml:space="preserve">El Nuevo </w:t>
      </w:r>
      <w:proofErr w:type="spellStart"/>
      <w:r w:rsidRPr="00AC3920">
        <w:rPr>
          <w:i/>
          <w:lang w:val="en-US"/>
        </w:rPr>
        <w:t>Ecosistema</w:t>
      </w:r>
      <w:proofErr w:type="spellEnd"/>
      <w:r w:rsidRPr="00AC3920">
        <w:rPr>
          <w:i/>
          <w:lang w:val="en-US"/>
        </w:rPr>
        <w:t xml:space="preserve"> para </w:t>
      </w:r>
      <w:proofErr w:type="spellStart"/>
      <w:r w:rsidRPr="00AC3920">
        <w:rPr>
          <w:i/>
          <w:lang w:val="en-US"/>
        </w:rPr>
        <w:t>Incrementar</w:t>
      </w:r>
      <w:proofErr w:type="spellEnd"/>
      <w:r w:rsidRPr="00AC3920">
        <w:rPr>
          <w:i/>
          <w:lang w:val="en-US"/>
        </w:rPr>
        <w:t xml:space="preserve"> el </w:t>
      </w:r>
      <w:proofErr w:type="spellStart"/>
      <w:r w:rsidRPr="00AC3920">
        <w:rPr>
          <w:i/>
          <w:lang w:val="en-US"/>
        </w:rPr>
        <w:t>Ahorro</w:t>
      </w:r>
      <w:proofErr w:type="spellEnd"/>
      <w:r w:rsidRPr="00AC3920">
        <w:rPr>
          <w:i/>
          <w:lang w:val="en-US"/>
        </w:rPr>
        <w:t xml:space="preserve"> </w:t>
      </w:r>
      <w:proofErr w:type="spellStart"/>
      <w:r w:rsidRPr="00AC3920">
        <w:rPr>
          <w:i/>
          <w:lang w:val="en-US"/>
        </w:rPr>
        <w:t>Voluntario</w:t>
      </w:r>
      <w:proofErr w:type="spellEnd"/>
      <w:r w:rsidRPr="00AC3920">
        <w:rPr>
          <w:i/>
          <w:lang w:val="en-US"/>
        </w:rPr>
        <w:t xml:space="preserve"> </w:t>
      </w:r>
      <w:proofErr w:type="spellStart"/>
      <w:r w:rsidRPr="00AC3920">
        <w:rPr>
          <w:i/>
          <w:lang w:val="en-US"/>
        </w:rPr>
        <w:t>en</w:t>
      </w:r>
      <w:proofErr w:type="spellEnd"/>
      <w:r w:rsidRPr="00AC3920">
        <w:rPr>
          <w:i/>
          <w:lang w:val="en-US"/>
        </w:rPr>
        <w:t xml:space="preserve"> el Sistema de </w:t>
      </w:r>
      <w:proofErr w:type="spellStart"/>
      <w:r w:rsidRPr="00AC3920">
        <w:rPr>
          <w:i/>
          <w:lang w:val="en-US"/>
        </w:rPr>
        <w:t>Pensiones</w:t>
      </w:r>
      <w:proofErr w:type="spellEnd"/>
      <w:r w:rsidRPr="00AC3920">
        <w:rPr>
          <w:i/>
          <w:lang w:val="en-US"/>
        </w:rPr>
        <w:t xml:space="preserve"> de México</w:t>
      </w:r>
      <w:r w:rsidRPr="00AC3920">
        <w:rPr>
          <w:lang w:val="en-US"/>
        </w:rPr>
        <w:t>. Obt</w:t>
      </w:r>
      <w:r w:rsidR="004C39EF" w:rsidRPr="00AC3920">
        <w:rPr>
          <w:lang w:val="en-US"/>
        </w:rPr>
        <w:t xml:space="preserve">ained on May 29, </w:t>
      </w:r>
      <w:r w:rsidRPr="00AC3920">
        <w:rPr>
          <w:lang w:val="en-US"/>
        </w:rPr>
        <w:t xml:space="preserve">2019, </w:t>
      </w:r>
      <w:r w:rsidR="004C39EF" w:rsidRPr="00AC3920">
        <w:rPr>
          <w:lang w:val="en-US"/>
        </w:rPr>
        <w:t>from</w:t>
      </w:r>
      <w:r w:rsidRPr="00AC3920">
        <w:rPr>
          <w:lang w:val="en-US"/>
        </w:rPr>
        <w:t xml:space="preserve"> CONSAR. </w:t>
      </w:r>
      <w:r w:rsidR="004C39EF" w:rsidRPr="00AC3920">
        <w:rPr>
          <w:lang w:val="en-US"/>
        </w:rPr>
        <w:t>W</w:t>
      </w:r>
      <w:r w:rsidRPr="00AC3920">
        <w:rPr>
          <w:lang w:val="en-US"/>
        </w:rPr>
        <w:t>eb</w:t>
      </w:r>
      <w:r w:rsidR="004C39EF" w:rsidRPr="00AC3920">
        <w:rPr>
          <w:lang w:val="en-US"/>
        </w:rPr>
        <w:t xml:space="preserve"> site</w:t>
      </w:r>
      <w:r w:rsidRPr="00AC3920">
        <w:rPr>
          <w:lang w:val="en-US"/>
        </w:rPr>
        <w:t>:</w:t>
      </w:r>
    </w:p>
    <w:p w:rsidR="0020224C" w:rsidRPr="00AC3920" w:rsidRDefault="00A432BA" w:rsidP="0020224C">
      <w:pPr>
        <w:pStyle w:val="Prrafodelista"/>
        <w:ind w:left="284"/>
        <w:rPr>
          <w:lang w:val="en-US"/>
        </w:rPr>
      </w:pPr>
      <w:hyperlink r:id="rId39" w:history="1">
        <w:r w:rsidR="0020224C" w:rsidRPr="00AC3920">
          <w:rPr>
            <w:rStyle w:val="Hipervnculo"/>
            <w:lang w:val="en-US"/>
          </w:rPr>
          <w:t>https://www.gob.mx/cms/uploads/attachment/file/275361/El_nuevo_ecosistema_para_incrementar_el_ahorro_Voluntario-_Carlos_Rami_rez.pdf</w:t>
        </w:r>
      </w:hyperlink>
    </w:p>
    <w:p w:rsidR="00A96631" w:rsidRPr="00AC3920" w:rsidRDefault="00A96631" w:rsidP="00A96631">
      <w:pPr>
        <w:pStyle w:val="Prrafodelista"/>
        <w:numPr>
          <w:ilvl w:val="0"/>
          <w:numId w:val="49"/>
        </w:numPr>
        <w:spacing w:after="120"/>
        <w:ind w:left="284" w:hanging="284"/>
        <w:rPr>
          <w:lang w:val="en-US"/>
        </w:rPr>
      </w:pPr>
      <w:proofErr w:type="spellStart"/>
      <w:r w:rsidRPr="00AC3920">
        <w:rPr>
          <w:lang w:val="en-US"/>
        </w:rPr>
        <w:t>Secretaría</w:t>
      </w:r>
      <w:proofErr w:type="spellEnd"/>
      <w:r w:rsidRPr="00AC3920">
        <w:rPr>
          <w:lang w:val="en-US"/>
        </w:rPr>
        <w:t xml:space="preserve"> de </w:t>
      </w:r>
      <w:proofErr w:type="spellStart"/>
      <w:r w:rsidRPr="00AC3920">
        <w:rPr>
          <w:lang w:val="en-US"/>
        </w:rPr>
        <w:t>Gobernación</w:t>
      </w:r>
      <w:proofErr w:type="spellEnd"/>
      <w:r w:rsidRPr="00AC3920">
        <w:rPr>
          <w:lang w:val="en-US"/>
        </w:rPr>
        <w:t xml:space="preserve">. (1995). </w:t>
      </w:r>
      <w:r w:rsidRPr="00AC3920">
        <w:rPr>
          <w:i/>
          <w:lang w:val="en-US"/>
        </w:rPr>
        <w:t xml:space="preserve">Ley </w:t>
      </w:r>
      <w:proofErr w:type="gramStart"/>
      <w:r w:rsidRPr="00AC3920">
        <w:rPr>
          <w:i/>
          <w:lang w:val="en-US"/>
        </w:rPr>
        <w:t>del</w:t>
      </w:r>
      <w:proofErr w:type="gramEnd"/>
      <w:r w:rsidRPr="00AC3920">
        <w:rPr>
          <w:i/>
          <w:lang w:val="en-US"/>
        </w:rPr>
        <w:t xml:space="preserve"> </w:t>
      </w:r>
      <w:proofErr w:type="spellStart"/>
      <w:r w:rsidRPr="00AC3920">
        <w:rPr>
          <w:i/>
          <w:lang w:val="en-US"/>
        </w:rPr>
        <w:t>Seguro</w:t>
      </w:r>
      <w:proofErr w:type="spellEnd"/>
      <w:r w:rsidRPr="00AC3920">
        <w:rPr>
          <w:i/>
          <w:lang w:val="en-US"/>
        </w:rPr>
        <w:t xml:space="preserve"> Social</w:t>
      </w:r>
      <w:r w:rsidRPr="00AC3920">
        <w:rPr>
          <w:lang w:val="en-US"/>
        </w:rPr>
        <w:t xml:space="preserve">. </w:t>
      </w:r>
      <w:proofErr w:type="spellStart"/>
      <w:r w:rsidRPr="00AC3920">
        <w:rPr>
          <w:lang w:val="en-US"/>
        </w:rPr>
        <w:t>Diario</w:t>
      </w:r>
      <w:proofErr w:type="spellEnd"/>
      <w:r w:rsidRPr="00AC3920">
        <w:rPr>
          <w:lang w:val="en-US"/>
        </w:rPr>
        <w:t xml:space="preserve"> </w:t>
      </w:r>
      <w:proofErr w:type="spellStart"/>
      <w:r w:rsidRPr="00AC3920">
        <w:rPr>
          <w:lang w:val="en-US"/>
        </w:rPr>
        <w:t>Oficial</w:t>
      </w:r>
      <w:proofErr w:type="spellEnd"/>
      <w:r w:rsidRPr="00AC3920">
        <w:rPr>
          <w:lang w:val="en-US"/>
        </w:rPr>
        <w:t xml:space="preserve"> de la </w:t>
      </w:r>
      <w:proofErr w:type="spellStart"/>
      <w:r w:rsidRPr="00AC3920">
        <w:rPr>
          <w:lang w:val="en-US"/>
        </w:rPr>
        <w:t>Federación</w:t>
      </w:r>
      <w:proofErr w:type="spellEnd"/>
      <w:r w:rsidRPr="00AC3920">
        <w:rPr>
          <w:lang w:val="en-US"/>
        </w:rPr>
        <w:t>, pp. 25-63.</w:t>
      </w:r>
    </w:p>
    <w:p w:rsidR="000F7A8D" w:rsidRPr="00AC3920" w:rsidRDefault="004C39EF" w:rsidP="000F7A8D">
      <w:pPr>
        <w:pStyle w:val="Prrafodelista"/>
        <w:numPr>
          <w:ilvl w:val="0"/>
          <w:numId w:val="49"/>
        </w:numPr>
        <w:spacing w:after="120"/>
        <w:ind w:left="284" w:hanging="284"/>
        <w:rPr>
          <w:lang w:val="en-US"/>
        </w:rPr>
      </w:pPr>
      <w:r w:rsidRPr="00AC3920">
        <w:rPr>
          <w:lang w:val="en-US"/>
        </w:rPr>
        <w:t xml:space="preserve">Silva-Porto, M. (2019). </w:t>
      </w:r>
      <w:r w:rsidRPr="00AC3920">
        <w:rPr>
          <w:i/>
          <w:lang w:val="en-US"/>
        </w:rPr>
        <w:t>¿</w:t>
      </w:r>
      <w:proofErr w:type="spellStart"/>
      <w:r w:rsidRPr="00AC3920">
        <w:rPr>
          <w:i/>
          <w:lang w:val="en-US"/>
        </w:rPr>
        <w:t>Cómo</w:t>
      </w:r>
      <w:proofErr w:type="spellEnd"/>
      <w:r w:rsidRPr="00AC3920">
        <w:rPr>
          <w:i/>
          <w:lang w:val="en-US"/>
        </w:rPr>
        <w:t xml:space="preserve"> </w:t>
      </w:r>
      <w:proofErr w:type="spellStart"/>
      <w:r w:rsidRPr="00AC3920">
        <w:rPr>
          <w:i/>
          <w:lang w:val="en-US"/>
        </w:rPr>
        <w:t>Adaptar</w:t>
      </w:r>
      <w:proofErr w:type="spellEnd"/>
      <w:r w:rsidRPr="00AC3920">
        <w:rPr>
          <w:i/>
          <w:lang w:val="en-US"/>
        </w:rPr>
        <w:t xml:space="preserve"> el Estado </w:t>
      </w:r>
      <w:proofErr w:type="gramStart"/>
      <w:r w:rsidRPr="00AC3920">
        <w:rPr>
          <w:i/>
          <w:lang w:val="en-US"/>
        </w:rPr>
        <w:t>del</w:t>
      </w:r>
      <w:proofErr w:type="gramEnd"/>
      <w:r w:rsidRPr="00AC3920">
        <w:rPr>
          <w:i/>
          <w:lang w:val="en-US"/>
        </w:rPr>
        <w:t xml:space="preserve"> </w:t>
      </w:r>
      <w:proofErr w:type="spellStart"/>
      <w:r w:rsidRPr="00AC3920">
        <w:rPr>
          <w:i/>
          <w:lang w:val="en-US"/>
        </w:rPr>
        <w:t>Bienestar</w:t>
      </w:r>
      <w:proofErr w:type="spellEnd"/>
      <w:r w:rsidRPr="00AC3920">
        <w:rPr>
          <w:i/>
          <w:lang w:val="en-US"/>
        </w:rPr>
        <w:t xml:space="preserve"> a la </w:t>
      </w:r>
      <w:proofErr w:type="spellStart"/>
      <w:r w:rsidRPr="00AC3920">
        <w:rPr>
          <w:i/>
          <w:lang w:val="en-US"/>
        </w:rPr>
        <w:t>Economía</w:t>
      </w:r>
      <w:proofErr w:type="spellEnd"/>
      <w:r w:rsidRPr="00AC3920">
        <w:rPr>
          <w:i/>
          <w:lang w:val="en-US"/>
        </w:rPr>
        <w:t xml:space="preserve"> Gig? </w:t>
      </w:r>
      <w:r w:rsidRPr="00AC3920">
        <w:rPr>
          <w:lang w:val="en-US"/>
        </w:rPr>
        <w:t xml:space="preserve">Obtained on November 15, 2019 from Inter-American Development Bank. Web site: </w:t>
      </w:r>
      <w:hyperlink r:id="rId40" w:history="1">
        <w:r w:rsidRPr="00AC3920">
          <w:rPr>
            <w:rStyle w:val="Hipervnculo"/>
            <w:lang w:val="en-US"/>
          </w:rPr>
          <w:t>https://blogs.iadb.org/trabajo/es/como-adaptar-el-estado-del-bienestar-a-la-economia-gig</w:t>
        </w:r>
      </w:hyperlink>
    </w:p>
    <w:p w:rsidR="000F7A8D" w:rsidRPr="00AC3920" w:rsidRDefault="000F7A8D">
      <w:pPr>
        <w:spacing w:line="259" w:lineRule="auto"/>
        <w:jc w:val="left"/>
        <w:rPr>
          <w:color w:val="000000" w:themeColor="text1"/>
          <w:lang w:val="en-US"/>
        </w:rPr>
      </w:pPr>
      <w:r w:rsidRPr="00AC3920">
        <w:rPr>
          <w:lang w:val="en-US"/>
        </w:rPr>
        <w:br w:type="page"/>
      </w:r>
    </w:p>
    <w:p w:rsidR="00F40AFA" w:rsidRPr="00AC3920" w:rsidRDefault="00F40AFA" w:rsidP="00F40AFA">
      <w:pPr>
        <w:pStyle w:val="Ttulo2"/>
        <w:rPr>
          <w:lang w:val="en-US"/>
        </w:rPr>
      </w:pPr>
      <w:r w:rsidRPr="00AC3920">
        <w:rPr>
          <w:lang w:val="en-US"/>
        </w:rPr>
        <w:lastRenderedPageBreak/>
        <w:t>Annex</w:t>
      </w:r>
    </w:p>
    <w:p w:rsidR="007D6498" w:rsidRPr="00AC3920" w:rsidRDefault="007D6498" w:rsidP="000E26CB">
      <w:pPr>
        <w:pStyle w:val="Tablaogrfica"/>
        <w:rPr>
          <w:lang w:val="en-US"/>
        </w:rPr>
      </w:pPr>
      <w:r w:rsidRPr="00AC3920">
        <w:rPr>
          <w:lang w:val="en-US"/>
        </w:rPr>
        <w:t xml:space="preserve">Table 1. </w:t>
      </w:r>
      <w:r w:rsidR="0044567F" w:rsidRPr="00AC3920">
        <w:rPr>
          <w:lang w:val="en-US"/>
        </w:rPr>
        <w:t>Contributions to retirement savings system.</w:t>
      </w:r>
    </w:p>
    <w:p w:rsidR="0044567F" w:rsidRPr="00AC3920" w:rsidRDefault="0044567F" w:rsidP="000E26CB">
      <w:pPr>
        <w:pStyle w:val="Tablaogrfica"/>
        <w:rPr>
          <w:lang w:val="en-US"/>
        </w:rPr>
      </w:pPr>
      <w:r w:rsidRPr="00AC3920">
        <w:rPr>
          <w:lang w:val="en-US"/>
        </w:rPr>
        <w:t xml:space="preserve">Per cent of basic </w:t>
      </w:r>
      <w:proofErr w:type="spellStart"/>
      <w:r w:rsidRPr="00AC3920">
        <w:rPr>
          <w:lang w:val="en-US"/>
        </w:rPr>
        <w:t>sallary</w:t>
      </w:r>
      <w:proofErr w:type="spellEnd"/>
    </w:p>
    <w:p w:rsidR="007D6498" w:rsidRPr="00AC3920" w:rsidRDefault="0061195C" w:rsidP="000E26CB">
      <w:pPr>
        <w:pStyle w:val="Imagen"/>
        <w:rPr>
          <w:lang w:val="en-US"/>
        </w:rPr>
      </w:pPr>
      <w:r w:rsidRPr="00AC3920">
        <w:rPr>
          <w:noProof/>
          <w:lang w:val="en-US" w:eastAsia="es-MX"/>
        </w:rPr>
        <w:drawing>
          <wp:inline distT="0" distB="0" distL="0" distR="0">
            <wp:extent cx="2294890" cy="1104265"/>
            <wp:effectExtent l="0" t="0" r="0"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94890" cy="1104265"/>
                    </a:xfrm>
                    <a:prstGeom prst="rect">
                      <a:avLst/>
                    </a:prstGeom>
                    <a:noFill/>
                    <a:ln>
                      <a:noFill/>
                    </a:ln>
                  </pic:spPr>
                </pic:pic>
              </a:graphicData>
            </a:graphic>
          </wp:inline>
        </w:drawing>
      </w:r>
    </w:p>
    <w:p w:rsidR="007D6498" w:rsidRPr="00AC3920" w:rsidRDefault="007D6498" w:rsidP="00374E3D">
      <w:pPr>
        <w:pStyle w:val="Fuente"/>
        <w:rPr>
          <w:lang w:val="en-US"/>
        </w:rPr>
      </w:pPr>
      <w:r w:rsidRPr="00AC3920">
        <w:rPr>
          <w:lang w:val="en-US"/>
        </w:rPr>
        <w:t>Source: L</w:t>
      </w:r>
      <w:r w:rsidR="0044567F" w:rsidRPr="00AC3920">
        <w:rPr>
          <w:lang w:val="en-US"/>
        </w:rPr>
        <w:t xml:space="preserve">aw of </w:t>
      </w:r>
      <w:r w:rsidRPr="00AC3920">
        <w:rPr>
          <w:lang w:val="en-US"/>
        </w:rPr>
        <w:t>S</w:t>
      </w:r>
      <w:r w:rsidR="0044567F" w:rsidRPr="00AC3920">
        <w:rPr>
          <w:lang w:val="en-US"/>
        </w:rPr>
        <w:t>ocial Insurance</w:t>
      </w:r>
      <w:r w:rsidRPr="00AC3920">
        <w:rPr>
          <w:lang w:val="en-US"/>
        </w:rPr>
        <w:t xml:space="preserve"> </w:t>
      </w:r>
      <w:r w:rsidR="0044567F" w:rsidRPr="00AC3920">
        <w:rPr>
          <w:lang w:val="en-US"/>
        </w:rPr>
        <w:t>and</w:t>
      </w:r>
      <w:r w:rsidRPr="00AC3920">
        <w:rPr>
          <w:lang w:val="en-US"/>
        </w:rPr>
        <w:t xml:space="preserve"> L</w:t>
      </w:r>
      <w:r w:rsidR="0044567F" w:rsidRPr="00AC3920">
        <w:rPr>
          <w:lang w:val="en-US"/>
        </w:rPr>
        <w:t>aw of Social Security and Services for public sector workers</w:t>
      </w:r>
    </w:p>
    <w:p w:rsidR="00C04DB2" w:rsidRPr="00AC3920" w:rsidRDefault="00C04DB2" w:rsidP="000E26CB">
      <w:pPr>
        <w:pStyle w:val="Tablaogrfica"/>
        <w:rPr>
          <w:lang w:val="en-US"/>
        </w:rPr>
      </w:pPr>
      <w:r w:rsidRPr="00AC3920">
        <w:rPr>
          <w:lang w:val="en-US"/>
        </w:rPr>
        <w:t>Figure 1. Mexican population structure by aging group.</w:t>
      </w:r>
    </w:p>
    <w:p w:rsidR="0044567F" w:rsidRPr="00AC3920" w:rsidRDefault="0044567F" w:rsidP="000E26CB">
      <w:pPr>
        <w:pStyle w:val="Tablaogrfica"/>
        <w:rPr>
          <w:lang w:val="en-US"/>
        </w:rPr>
      </w:pPr>
      <w:r w:rsidRPr="00AC3920">
        <w:rPr>
          <w:lang w:val="en-US"/>
        </w:rPr>
        <w:t>Total population to mid-year</w:t>
      </w:r>
    </w:p>
    <w:p w:rsidR="00C04DB2" w:rsidRPr="00AC3920" w:rsidRDefault="00C04DB2" w:rsidP="000E26CB">
      <w:pPr>
        <w:pStyle w:val="Imagen"/>
        <w:rPr>
          <w:lang w:val="en-US"/>
        </w:rPr>
      </w:pPr>
      <w:r w:rsidRPr="00AC3920">
        <w:rPr>
          <w:noProof/>
          <w:lang w:val="en-US" w:eastAsia="es-MX"/>
        </w:rPr>
        <w:drawing>
          <wp:inline distT="0" distB="0" distL="0" distR="0" wp14:anchorId="287B850B" wp14:editId="25ABCA3E">
            <wp:extent cx="4578350" cy="2749550"/>
            <wp:effectExtent l="0" t="0" r="0" b="0"/>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rsidR="00C04DB2" w:rsidRPr="00AC3920" w:rsidRDefault="00C04DB2" w:rsidP="00374E3D">
      <w:pPr>
        <w:pStyle w:val="Fuente"/>
        <w:rPr>
          <w:lang w:val="en-US"/>
        </w:rPr>
      </w:pPr>
      <w:r w:rsidRPr="00AC3920">
        <w:rPr>
          <w:lang w:val="en-US"/>
        </w:rPr>
        <w:t>Fuente: CONAPO.</w:t>
      </w:r>
    </w:p>
    <w:p w:rsidR="000F7A8D" w:rsidRPr="00AC3920" w:rsidRDefault="000F7A8D">
      <w:pPr>
        <w:spacing w:line="259" w:lineRule="auto"/>
        <w:jc w:val="left"/>
        <w:rPr>
          <w:rFonts w:cs="Arial"/>
          <w:lang w:val="en-US"/>
        </w:rPr>
      </w:pPr>
      <w:r w:rsidRPr="00AC3920">
        <w:rPr>
          <w:lang w:val="en-US"/>
        </w:rPr>
        <w:br w:type="page"/>
      </w:r>
    </w:p>
    <w:p w:rsidR="00C04DB2" w:rsidRPr="00AC3920" w:rsidRDefault="00C04DB2" w:rsidP="000E26CB">
      <w:pPr>
        <w:pStyle w:val="Tablaogrfica"/>
        <w:rPr>
          <w:lang w:val="en-US"/>
        </w:rPr>
      </w:pPr>
      <w:r w:rsidRPr="00AC3920">
        <w:rPr>
          <w:lang w:val="en-US"/>
        </w:rPr>
        <w:lastRenderedPageBreak/>
        <w:t>Figure 2. Mexican population structure</w:t>
      </w:r>
      <w:r w:rsidR="0044567F" w:rsidRPr="00AC3920">
        <w:rPr>
          <w:lang w:val="en-US"/>
        </w:rPr>
        <w:t xml:space="preserve"> by age and economic activity</w:t>
      </w:r>
    </w:p>
    <w:p w:rsidR="0044567F" w:rsidRPr="00AC3920" w:rsidRDefault="0044567F" w:rsidP="000E26CB">
      <w:pPr>
        <w:pStyle w:val="Tablaogrfica"/>
        <w:rPr>
          <w:lang w:val="en-US"/>
        </w:rPr>
      </w:pPr>
      <w:r w:rsidRPr="00AC3920">
        <w:rPr>
          <w:lang w:val="en-US"/>
        </w:rPr>
        <w:t>September, 2019</w:t>
      </w:r>
    </w:p>
    <w:p w:rsidR="00C04DB2" w:rsidRPr="00AC3920" w:rsidRDefault="00C04DB2" w:rsidP="000E26CB">
      <w:pPr>
        <w:pStyle w:val="Imagen"/>
        <w:rPr>
          <w:lang w:val="en-US"/>
        </w:rPr>
      </w:pPr>
      <w:r w:rsidRPr="00AC3920">
        <w:rPr>
          <w:noProof/>
          <w:lang w:val="en-US" w:eastAsia="es-MX"/>
        </w:rPr>
        <w:drawing>
          <wp:inline distT="0" distB="0" distL="0" distR="0">
            <wp:extent cx="4584065" cy="2755265"/>
            <wp:effectExtent l="0" t="0" r="6985"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84065" cy="2755265"/>
                    </a:xfrm>
                    <a:prstGeom prst="rect">
                      <a:avLst/>
                    </a:prstGeom>
                    <a:noFill/>
                    <a:ln>
                      <a:noFill/>
                    </a:ln>
                  </pic:spPr>
                </pic:pic>
              </a:graphicData>
            </a:graphic>
          </wp:inline>
        </w:drawing>
      </w:r>
    </w:p>
    <w:p w:rsidR="00C04DB2" w:rsidRPr="00AC3920" w:rsidRDefault="00C04DB2" w:rsidP="00374E3D">
      <w:pPr>
        <w:pStyle w:val="Fuente"/>
        <w:rPr>
          <w:lang w:val="en-US"/>
        </w:rPr>
      </w:pPr>
      <w:r w:rsidRPr="00AC3920">
        <w:rPr>
          <w:lang w:val="en-US"/>
        </w:rPr>
        <w:t>Source: Own elaboration with data from INEGI.</w:t>
      </w:r>
    </w:p>
    <w:p w:rsidR="00C04DB2" w:rsidRPr="00AC3920" w:rsidRDefault="00C04DB2" w:rsidP="000E26CB">
      <w:pPr>
        <w:pStyle w:val="Tablaogrfica"/>
        <w:rPr>
          <w:lang w:val="en-US"/>
        </w:rPr>
      </w:pPr>
      <w:r w:rsidRPr="00AC3920">
        <w:rPr>
          <w:lang w:val="en-US"/>
        </w:rPr>
        <w:t>Figure 3. Mexican population structure with 15 years old and older by economic activity</w:t>
      </w:r>
    </w:p>
    <w:p w:rsidR="0044567F" w:rsidRPr="00AC3920" w:rsidRDefault="0044567F" w:rsidP="000E26CB">
      <w:pPr>
        <w:pStyle w:val="Tablaogrfica"/>
        <w:rPr>
          <w:lang w:val="en-US"/>
        </w:rPr>
      </w:pPr>
      <w:r w:rsidRPr="00AC3920">
        <w:rPr>
          <w:lang w:val="en-US"/>
        </w:rPr>
        <w:t>Per cent</w:t>
      </w:r>
    </w:p>
    <w:p w:rsidR="00C04DB2" w:rsidRPr="00AC3920" w:rsidRDefault="00C04DB2" w:rsidP="000E26CB">
      <w:pPr>
        <w:pStyle w:val="Imagen"/>
        <w:rPr>
          <w:lang w:val="en-US"/>
        </w:rPr>
      </w:pPr>
      <w:r w:rsidRPr="00AC3920">
        <w:rPr>
          <w:noProof/>
          <w:lang w:val="en-US" w:eastAsia="es-MX"/>
        </w:rPr>
        <w:drawing>
          <wp:inline distT="0" distB="0" distL="0" distR="0">
            <wp:extent cx="4584065" cy="2838450"/>
            <wp:effectExtent l="0" t="0" r="698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84065" cy="2838450"/>
                    </a:xfrm>
                    <a:prstGeom prst="rect">
                      <a:avLst/>
                    </a:prstGeom>
                    <a:noFill/>
                    <a:ln>
                      <a:noFill/>
                    </a:ln>
                  </pic:spPr>
                </pic:pic>
              </a:graphicData>
            </a:graphic>
          </wp:inline>
        </w:drawing>
      </w:r>
    </w:p>
    <w:p w:rsidR="00C04DB2" w:rsidRPr="00AC3920" w:rsidRDefault="00C04DB2" w:rsidP="00C94F0A">
      <w:pPr>
        <w:pStyle w:val="Fuente"/>
        <w:rPr>
          <w:lang w:val="en-US"/>
        </w:rPr>
      </w:pPr>
      <w:r w:rsidRPr="00AC3920">
        <w:rPr>
          <w:lang w:val="en-US"/>
        </w:rPr>
        <w:t>Source: INEGI</w:t>
      </w:r>
    </w:p>
    <w:p w:rsidR="000F7A8D" w:rsidRPr="00AC3920" w:rsidRDefault="000F7A8D">
      <w:pPr>
        <w:spacing w:line="259" w:lineRule="auto"/>
        <w:jc w:val="left"/>
        <w:rPr>
          <w:rFonts w:cs="Arial"/>
          <w:lang w:val="en-US"/>
        </w:rPr>
      </w:pPr>
      <w:r w:rsidRPr="00AC3920">
        <w:rPr>
          <w:lang w:val="en-US"/>
        </w:rPr>
        <w:br w:type="page"/>
      </w:r>
    </w:p>
    <w:p w:rsidR="008844E0" w:rsidRPr="00AC3920" w:rsidRDefault="008844E0" w:rsidP="000E26CB">
      <w:pPr>
        <w:pStyle w:val="Tablaogrfica"/>
        <w:rPr>
          <w:lang w:val="en-US"/>
        </w:rPr>
      </w:pPr>
      <w:r w:rsidRPr="00AC3920">
        <w:rPr>
          <w:lang w:val="en-US"/>
        </w:rPr>
        <w:lastRenderedPageBreak/>
        <w:t>Figure 4. Economically Active Population by occupation</w:t>
      </w:r>
    </w:p>
    <w:p w:rsidR="0044567F" w:rsidRPr="00AC3920" w:rsidRDefault="0044567F" w:rsidP="000E26CB">
      <w:pPr>
        <w:pStyle w:val="Tablaogrfica"/>
        <w:rPr>
          <w:lang w:val="en-US"/>
        </w:rPr>
      </w:pPr>
      <w:r w:rsidRPr="00AC3920">
        <w:rPr>
          <w:lang w:val="en-US"/>
        </w:rPr>
        <w:t>Per cent</w:t>
      </w:r>
    </w:p>
    <w:p w:rsidR="008844E0" w:rsidRPr="00AC3920" w:rsidRDefault="008844E0" w:rsidP="000E26CB">
      <w:pPr>
        <w:pStyle w:val="Imagen"/>
        <w:rPr>
          <w:lang w:val="en-US"/>
        </w:rPr>
      </w:pPr>
      <w:r w:rsidRPr="00AC3920">
        <w:rPr>
          <w:noProof/>
          <w:lang w:val="en-US" w:eastAsia="es-MX"/>
        </w:rPr>
        <w:drawing>
          <wp:inline distT="0" distB="0" distL="0" distR="0" wp14:anchorId="27E8711B" wp14:editId="2FC4D80B">
            <wp:extent cx="4578350" cy="2828925"/>
            <wp:effectExtent l="0" t="0" r="0" b="9525"/>
            <wp:docPr id="13" name="Imagen 13"/>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8350" cy="2828925"/>
                    </a:xfrm>
                    <a:prstGeom prst="rect">
                      <a:avLst/>
                    </a:prstGeom>
                    <a:noFill/>
                  </pic:spPr>
                </pic:pic>
              </a:graphicData>
            </a:graphic>
          </wp:inline>
        </w:drawing>
      </w:r>
    </w:p>
    <w:p w:rsidR="008844E0" w:rsidRPr="00AC3920" w:rsidRDefault="008844E0" w:rsidP="00374E3D">
      <w:pPr>
        <w:pStyle w:val="Fuente"/>
        <w:rPr>
          <w:lang w:val="en-US"/>
        </w:rPr>
      </w:pPr>
      <w:r w:rsidRPr="00AC3920">
        <w:rPr>
          <w:lang w:val="en-US"/>
        </w:rPr>
        <w:t>Source: INEGI.</w:t>
      </w:r>
    </w:p>
    <w:p w:rsidR="00A71371" w:rsidRPr="00AC3920" w:rsidRDefault="00A71371" w:rsidP="000E26CB">
      <w:pPr>
        <w:pStyle w:val="Tablaogrfica"/>
        <w:rPr>
          <w:lang w:val="en-US"/>
        </w:rPr>
      </w:pPr>
      <w:r w:rsidRPr="00AC3920">
        <w:rPr>
          <w:lang w:val="en-US"/>
        </w:rPr>
        <w:t>Figure 5. Employed population by wage level</w:t>
      </w:r>
    </w:p>
    <w:p w:rsidR="0044567F" w:rsidRPr="00AC3920" w:rsidRDefault="0044567F" w:rsidP="000E26CB">
      <w:pPr>
        <w:pStyle w:val="Tablaogrfica"/>
        <w:rPr>
          <w:lang w:val="en-US"/>
        </w:rPr>
      </w:pPr>
      <w:r w:rsidRPr="00AC3920">
        <w:rPr>
          <w:lang w:val="en-US"/>
        </w:rPr>
        <w:t>Per cent</w:t>
      </w:r>
    </w:p>
    <w:p w:rsidR="00A71371" w:rsidRPr="00AC3920" w:rsidRDefault="00A71371" w:rsidP="000E26CB">
      <w:pPr>
        <w:pStyle w:val="Imagen"/>
        <w:rPr>
          <w:lang w:val="en-US"/>
        </w:rPr>
      </w:pPr>
      <w:r w:rsidRPr="00AC3920">
        <w:rPr>
          <w:noProof/>
          <w:lang w:val="en-US" w:eastAsia="es-MX"/>
        </w:rPr>
        <w:drawing>
          <wp:inline distT="0" distB="0" distL="0" distR="0" wp14:anchorId="21CB0B4E">
            <wp:extent cx="4578350" cy="28835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8350" cy="2883535"/>
                    </a:xfrm>
                    <a:prstGeom prst="rect">
                      <a:avLst/>
                    </a:prstGeom>
                    <a:noFill/>
                  </pic:spPr>
                </pic:pic>
              </a:graphicData>
            </a:graphic>
          </wp:inline>
        </w:drawing>
      </w:r>
    </w:p>
    <w:p w:rsidR="00A71371" w:rsidRPr="00AC3920" w:rsidRDefault="00A71371" w:rsidP="00374E3D">
      <w:pPr>
        <w:pStyle w:val="Fuente"/>
        <w:rPr>
          <w:lang w:val="en-US"/>
        </w:rPr>
      </w:pPr>
      <w:r w:rsidRPr="00AC3920">
        <w:rPr>
          <w:lang w:val="en-US"/>
        </w:rPr>
        <w:t>Source: INEGI</w:t>
      </w:r>
    </w:p>
    <w:p w:rsidR="000F7A8D" w:rsidRPr="00AC3920" w:rsidRDefault="000F7A8D">
      <w:pPr>
        <w:spacing w:line="259" w:lineRule="auto"/>
        <w:jc w:val="left"/>
        <w:rPr>
          <w:rFonts w:cs="Arial"/>
          <w:lang w:val="en-US"/>
        </w:rPr>
      </w:pPr>
      <w:r w:rsidRPr="00AC3920">
        <w:rPr>
          <w:lang w:val="en-US"/>
        </w:rPr>
        <w:br w:type="page"/>
      </w:r>
    </w:p>
    <w:p w:rsidR="00CC3D0C" w:rsidRPr="00AC3920" w:rsidRDefault="00CC3D0C" w:rsidP="00C94F0A">
      <w:pPr>
        <w:pStyle w:val="Tablaogrfica"/>
        <w:rPr>
          <w:lang w:val="en-US"/>
        </w:rPr>
      </w:pPr>
      <w:r w:rsidRPr="00AC3920">
        <w:rPr>
          <w:lang w:val="en-US"/>
        </w:rPr>
        <w:lastRenderedPageBreak/>
        <w:t>Figure 6. Daily salary associated with insured workers in IMSS</w:t>
      </w:r>
    </w:p>
    <w:p w:rsidR="00CC3D0C" w:rsidRPr="00AC3920" w:rsidRDefault="0044567F" w:rsidP="00C94F0A">
      <w:pPr>
        <w:pStyle w:val="Imagen"/>
        <w:rPr>
          <w:lang w:val="en-US"/>
        </w:rPr>
      </w:pPr>
      <w:r w:rsidRPr="00AC3920">
        <w:rPr>
          <w:noProof/>
          <w:lang w:val="en-US" w:eastAsia="es-MX"/>
        </w:rPr>
        <w:drawing>
          <wp:inline distT="0" distB="0" distL="0" distR="0" wp14:anchorId="3991E75D">
            <wp:extent cx="4590415" cy="2834640"/>
            <wp:effectExtent l="0" t="0" r="635"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90415" cy="2834640"/>
                    </a:xfrm>
                    <a:prstGeom prst="rect">
                      <a:avLst/>
                    </a:prstGeom>
                    <a:noFill/>
                  </pic:spPr>
                </pic:pic>
              </a:graphicData>
            </a:graphic>
          </wp:inline>
        </w:drawing>
      </w:r>
    </w:p>
    <w:p w:rsidR="00CC3D0C" w:rsidRPr="00AC3920" w:rsidRDefault="00CC3D0C" w:rsidP="00C94F0A">
      <w:pPr>
        <w:pStyle w:val="Fuente"/>
        <w:rPr>
          <w:lang w:val="en-US"/>
        </w:rPr>
      </w:pPr>
      <w:r w:rsidRPr="00AC3920">
        <w:rPr>
          <w:lang w:val="en-US"/>
        </w:rPr>
        <w:t xml:space="preserve">Fuente: </w:t>
      </w:r>
      <w:proofErr w:type="spellStart"/>
      <w:r w:rsidRPr="00AC3920">
        <w:rPr>
          <w:lang w:val="en-US"/>
        </w:rPr>
        <w:t>Elaboración</w:t>
      </w:r>
      <w:proofErr w:type="spellEnd"/>
      <w:r w:rsidRPr="00AC3920">
        <w:rPr>
          <w:lang w:val="en-US"/>
        </w:rPr>
        <w:t xml:space="preserve"> </w:t>
      </w:r>
      <w:proofErr w:type="spellStart"/>
      <w:r w:rsidRPr="00AC3920">
        <w:rPr>
          <w:lang w:val="en-US"/>
        </w:rPr>
        <w:t>propia</w:t>
      </w:r>
      <w:proofErr w:type="spellEnd"/>
      <w:r w:rsidRPr="00AC3920">
        <w:rPr>
          <w:lang w:val="en-US"/>
        </w:rPr>
        <w:t xml:space="preserve"> con </w:t>
      </w:r>
      <w:proofErr w:type="spellStart"/>
      <w:r w:rsidRPr="00AC3920">
        <w:rPr>
          <w:lang w:val="en-US"/>
        </w:rPr>
        <w:t>datos</w:t>
      </w:r>
      <w:proofErr w:type="spellEnd"/>
      <w:r w:rsidRPr="00AC3920">
        <w:rPr>
          <w:lang w:val="en-US"/>
        </w:rPr>
        <w:t xml:space="preserve"> de INEGI.</w:t>
      </w:r>
    </w:p>
    <w:p w:rsidR="00CC3D0C" w:rsidRPr="00AC3920" w:rsidRDefault="00CC3D0C" w:rsidP="000E26CB">
      <w:pPr>
        <w:pStyle w:val="Tablaogrfica"/>
        <w:rPr>
          <w:lang w:val="en-US"/>
        </w:rPr>
      </w:pPr>
      <w:r w:rsidRPr="00AC3920">
        <w:rPr>
          <w:lang w:val="en-US"/>
        </w:rPr>
        <w:t>Figure 7. Labor Informality Rate</w:t>
      </w:r>
    </w:p>
    <w:p w:rsidR="00CC3D0C" w:rsidRPr="00AC3920" w:rsidRDefault="00CC3D0C" w:rsidP="000E26CB">
      <w:pPr>
        <w:pStyle w:val="Imagen"/>
        <w:rPr>
          <w:lang w:val="en-US"/>
        </w:rPr>
      </w:pPr>
      <w:r w:rsidRPr="00AC3920">
        <w:rPr>
          <w:noProof/>
          <w:lang w:val="en-US" w:eastAsia="es-MX"/>
        </w:rPr>
        <w:drawing>
          <wp:inline distT="0" distB="0" distL="0" distR="0" wp14:anchorId="7801E255">
            <wp:extent cx="4584700" cy="2834640"/>
            <wp:effectExtent l="0" t="0" r="635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84700" cy="2834640"/>
                    </a:xfrm>
                    <a:prstGeom prst="rect">
                      <a:avLst/>
                    </a:prstGeom>
                    <a:noFill/>
                  </pic:spPr>
                </pic:pic>
              </a:graphicData>
            </a:graphic>
          </wp:inline>
        </w:drawing>
      </w:r>
    </w:p>
    <w:p w:rsidR="00CC3D0C" w:rsidRPr="00AC3920" w:rsidRDefault="00CC3D0C" w:rsidP="00374E3D">
      <w:pPr>
        <w:pStyle w:val="Fuente"/>
        <w:rPr>
          <w:lang w:val="en-US"/>
        </w:rPr>
      </w:pPr>
      <w:r w:rsidRPr="00AC3920">
        <w:rPr>
          <w:lang w:val="en-US"/>
        </w:rPr>
        <w:t>Source: INEGI</w:t>
      </w:r>
    </w:p>
    <w:p w:rsidR="000F7A8D" w:rsidRPr="00AC3920" w:rsidRDefault="000F7A8D">
      <w:pPr>
        <w:spacing w:line="259" w:lineRule="auto"/>
        <w:jc w:val="left"/>
        <w:rPr>
          <w:rFonts w:cs="Arial"/>
          <w:lang w:val="en-US"/>
        </w:rPr>
      </w:pPr>
      <w:r w:rsidRPr="00AC3920">
        <w:rPr>
          <w:lang w:val="en-US"/>
        </w:rPr>
        <w:br w:type="page"/>
      </w:r>
    </w:p>
    <w:p w:rsidR="009A3C11" w:rsidRPr="00AC3920" w:rsidRDefault="009A3C11" w:rsidP="000E26CB">
      <w:pPr>
        <w:pStyle w:val="Tablaogrfica"/>
        <w:rPr>
          <w:lang w:val="en-US"/>
        </w:rPr>
      </w:pPr>
      <w:r w:rsidRPr="00AC3920">
        <w:rPr>
          <w:lang w:val="en-US"/>
        </w:rPr>
        <w:lastRenderedPageBreak/>
        <w:t>Figure 8.</w:t>
      </w:r>
      <w:r w:rsidR="0044567F" w:rsidRPr="00AC3920">
        <w:rPr>
          <w:lang w:val="en-US"/>
        </w:rPr>
        <w:t xml:space="preserve"> Evolution of manage</w:t>
      </w:r>
      <w:r w:rsidR="00845902" w:rsidRPr="00AC3920">
        <w:rPr>
          <w:lang w:val="en-US"/>
        </w:rPr>
        <w:t>d</w:t>
      </w:r>
      <w:r w:rsidR="0044567F" w:rsidRPr="00AC3920">
        <w:rPr>
          <w:lang w:val="en-US"/>
        </w:rPr>
        <w:t xml:space="preserve"> accounts by SAR</w:t>
      </w:r>
    </w:p>
    <w:p w:rsidR="009A3C11" w:rsidRPr="00AC3920" w:rsidRDefault="0044567F" w:rsidP="000E26CB">
      <w:pPr>
        <w:pStyle w:val="Imagen"/>
        <w:rPr>
          <w:lang w:val="en-US"/>
        </w:rPr>
      </w:pPr>
      <w:r w:rsidRPr="00AC3920">
        <w:rPr>
          <w:noProof/>
          <w:lang w:val="en-US" w:eastAsia="es-MX"/>
        </w:rPr>
        <w:drawing>
          <wp:inline distT="0" distB="0" distL="0" distR="0" wp14:anchorId="55ACA768">
            <wp:extent cx="4590415" cy="2767965"/>
            <wp:effectExtent l="0" t="0" r="63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90415" cy="2767965"/>
                    </a:xfrm>
                    <a:prstGeom prst="rect">
                      <a:avLst/>
                    </a:prstGeom>
                    <a:noFill/>
                  </pic:spPr>
                </pic:pic>
              </a:graphicData>
            </a:graphic>
          </wp:inline>
        </w:drawing>
      </w:r>
    </w:p>
    <w:p w:rsidR="009A3C11" w:rsidRPr="00AC3920" w:rsidRDefault="009A3C11" w:rsidP="00374E3D">
      <w:pPr>
        <w:pStyle w:val="Fuente"/>
        <w:rPr>
          <w:lang w:val="en-US"/>
        </w:rPr>
      </w:pPr>
      <w:r w:rsidRPr="00AC3920">
        <w:rPr>
          <w:lang w:val="en-US"/>
        </w:rPr>
        <w:t>Source: CONSAR.</w:t>
      </w:r>
    </w:p>
    <w:p w:rsidR="0044567F" w:rsidRPr="00AC3920" w:rsidRDefault="0044567F" w:rsidP="00845902">
      <w:pPr>
        <w:pStyle w:val="Fuente"/>
        <w:ind w:left="180" w:hanging="180"/>
        <w:jc w:val="left"/>
        <w:rPr>
          <w:lang w:val="en-US"/>
        </w:rPr>
      </w:pPr>
      <w:r w:rsidRPr="00AC3920">
        <w:rPr>
          <w:lang w:val="en-US"/>
        </w:rPr>
        <w:t xml:space="preserve">* The managed accounts series presents some inconsistencies on June 2001, January 2012 and August 2016. The three cases is because of the way in which is calculated the </w:t>
      </w:r>
      <w:r w:rsidR="00845902" w:rsidRPr="00AC3920">
        <w:rPr>
          <w:lang w:val="en-US"/>
        </w:rPr>
        <w:t>assigned accounts statistics.</w:t>
      </w:r>
    </w:p>
    <w:p w:rsidR="009A3C11" w:rsidRPr="00AC3920" w:rsidRDefault="009A3C11" w:rsidP="000E26CB">
      <w:pPr>
        <w:pStyle w:val="Tablaogrfica"/>
        <w:rPr>
          <w:lang w:val="en-US"/>
        </w:rPr>
      </w:pPr>
      <w:r w:rsidRPr="00AC3920">
        <w:rPr>
          <w:lang w:val="en-US"/>
        </w:rPr>
        <w:t>Figure 9.</w:t>
      </w:r>
      <w:r w:rsidR="00845902" w:rsidRPr="00AC3920">
        <w:rPr>
          <w:lang w:val="en-US"/>
        </w:rPr>
        <w:t xml:space="preserve"> Evolution of registered accounts in AFORES</w:t>
      </w:r>
    </w:p>
    <w:p w:rsidR="009A3C11" w:rsidRPr="00AC3920" w:rsidRDefault="009A3C11" w:rsidP="000E26CB">
      <w:pPr>
        <w:pStyle w:val="Imagen"/>
        <w:rPr>
          <w:lang w:val="en-US"/>
        </w:rPr>
      </w:pPr>
      <w:r w:rsidRPr="00AC3920">
        <w:rPr>
          <w:noProof/>
          <w:lang w:val="en-US" w:eastAsia="es-MX"/>
        </w:rPr>
        <w:drawing>
          <wp:inline distT="0" distB="0" distL="0" distR="0" wp14:anchorId="466FA5AA" wp14:editId="7F1A84E5">
            <wp:extent cx="4578350" cy="2780030"/>
            <wp:effectExtent l="0" t="0" r="0" b="1270"/>
            <wp:docPr id="29" name="Imagen 29"/>
            <wp:cNvGraphicFramePr/>
            <a:graphic xmlns:a="http://schemas.openxmlformats.org/drawingml/2006/main">
              <a:graphicData uri="http://schemas.openxmlformats.org/drawingml/2006/picture">
                <pic:pic xmlns:pic="http://schemas.openxmlformats.org/drawingml/2006/picture">
                  <pic:nvPicPr>
                    <pic:cNvPr id="29" name="Imagen 29"/>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8350" cy="2780030"/>
                    </a:xfrm>
                    <a:prstGeom prst="rect">
                      <a:avLst/>
                    </a:prstGeom>
                    <a:noFill/>
                  </pic:spPr>
                </pic:pic>
              </a:graphicData>
            </a:graphic>
          </wp:inline>
        </w:drawing>
      </w:r>
    </w:p>
    <w:p w:rsidR="009A3C11" w:rsidRPr="00AC3920" w:rsidRDefault="009A3C11" w:rsidP="00374E3D">
      <w:pPr>
        <w:pStyle w:val="Fuente"/>
        <w:rPr>
          <w:lang w:val="en-US"/>
        </w:rPr>
      </w:pPr>
      <w:r w:rsidRPr="00AC3920">
        <w:rPr>
          <w:lang w:val="en-US"/>
        </w:rPr>
        <w:t>Source: CONSAR</w:t>
      </w:r>
    </w:p>
    <w:p w:rsidR="000F7A8D" w:rsidRPr="00AC3920" w:rsidRDefault="000F7A8D">
      <w:pPr>
        <w:spacing w:line="259" w:lineRule="auto"/>
        <w:jc w:val="left"/>
        <w:rPr>
          <w:rFonts w:cs="Arial"/>
          <w:lang w:val="en-US"/>
        </w:rPr>
      </w:pPr>
      <w:r w:rsidRPr="00AC3920">
        <w:rPr>
          <w:lang w:val="en-US"/>
        </w:rPr>
        <w:br w:type="page"/>
      </w:r>
    </w:p>
    <w:p w:rsidR="009A3C11" w:rsidRPr="00AC3920" w:rsidRDefault="000C1D9B" w:rsidP="000E26CB">
      <w:pPr>
        <w:pStyle w:val="Tablaogrfica"/>
        <w:rPr>
          <w:lang w:val="en-US"/>
        </w:rPr>
      </w:pPr>
      <w:r w:rsidRPr="00AC3920">
        <w:rPr>
          <w:lang w:val="en-US"/>
        </w:rPr>
        <w:lastRenderedPageBreak/>
        <w:t>Figure 10.</w:t>
      </w:r>
      <w:r w:rsidR="00845902" w:rsidRPr="00AC3920">
        <w:rPr>
          <w:lang w:val="en-US"/>
        </w:rPr>
        <w:t xml:space="preserve"> Evolution of assigned accounts by SAR</w:t>
      </w:r>
    </w:p>
    <w:p w:rsidR="000C1D9B" w:rsidRPr="00AC3920" w:rsidRDefault="00845902" w:rsidP="000E26CB">
      <w:pPr>
        <w:pStyle w:val="Imagen"/>
        <w:rPr>
          <w:lang w:val="en-US"/>
        </w:rPr>
      </w:pPr>
      <w:r w:rsidRPr="00AC3920">
        <w:rPr>
          <w:noProof/>
          <w:lang w:val="en-US" w:eastAsia="es-MX"/>
        </w:rPr>
        <w:drawing>
          <wp:inline distT="0" distB="0" distL="0" distR="0" wp14:anchorId="110322B4">
            <wp:extent cx="4590415" cy="2767965"/>
            <wp:effectExtent l="0" t="0" r="63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90415" cy="2767965"/>
                    </a:xfrm>
                    <a:prstGeom prst="rect">
                      <a:avLst/>
                    </a:prstGeom>
                    <a:noFill/>
                  </pic:spPr>
                </pic:pic>
              </a:graphicData>
            </a:graphic>
          </wp:inline>
        </w:drawing>
      </w:r>
    </w:p>
    <w:p w:rsidR="004A6F5B" w:rsidRPr="00AC3920" w:rsidRDefault="004A6F5B" w:rsidP="000E26CB">
      <w:pPr>
        <w:pStyle w:val="Imagen"/>
        <w:rPr>
          <w:lang w:val="en-US"/>
        </w:rPr>
      </w:pPr>
      <w:r w:rsidRPr="00AC3920">
        <w:rPr>
          <w:lang w:val="en-US"/>
        </w:rPr>
        <w:t>Source: CONSAR</w:t>
      </w:r>
    </w:p>
    <w:p w:rsidR="00845902" w:rsidRPr="00AC3920" w:rsidRDefault="00845902" w:rsidP="00845902">
      <w:pPr>
        <w:pStyle w:val="Fuente"/>
        <w:ind w:left="180" w:hanging="180"/>
        <w:jc w:val="left"/>
        <w:rPr>
          <w:lang w:val="en-US"/>
        </w:rPr>
      </w:pPr>
      <w:r w:rsidRPr="00AC3920">
        <w:rPr>
          <w:lang w:val="en-US"/>
        </w:rPr>
        <w:t>* On January 2012 the accounts pending to be assigned are included to statistics</w:t>
      </w:r>
      <w:r w:rsidR="000B08B1" w:rsidRPr="00AC3920">
        <w:rPr>
          <w:lang w:val="en-US"/>
        </w:rPr>
        <w:t>; growth rates were excluded form analysis because they are not representative</w:t>
      </w:r>
      <w:r w:rsidRPr="00AC3920">
        <w:rPr>
          <w:lang w:val="en-US"/>
        </w:rPr>
        <w:t>. On August 2016 a massive process of assignation of accounts is done by CONSAR.</w:t>
      </w:r>
    </w:p>
    <w:p w:rsidR="000C1D9B" w:rsidRPr="00AC3920" w:rsidRDefault="000C1D9B" w:rsidP="00374E3D">
      <w:pPr>
        <w:pStyle w:val="Fuente"/>
        <w:rPr>
          <w:lang w:val="en-US"/>
        </w:rPr>
      </w:pPr>
      <w:r w:rsidRPr="00AC3920">
        <w:rPr>
          <w:lang w:val="en-US"/>
        </w:rPr>
        <w:t>Source: CONSAR</w:t>
      </w:r>
    </w:p>
    <w:p w:rsidR="000C1D9B" w:rsidRPr="00AC3920" w:rsidRDefault="000C1D9B" w:rsidP="000E26CB">
      <w:pPr>
        <w:pStyle w:val="Tablaogrfica"/>
        <w:rPr>
          <w:lang w:val="en-US"/>
        </w:rPr>
      </w:pPr>
      <w:r w:rsidRPr="00AC3920">
        <w:rPr>
          <w:lang w:val="en-US"/>
        </w:rPr>
        <w:t>Figure 11.</w:t>
      </w:r>
      <w:r w:rsidR="004A6F5B" w:rsidRPr="00AC3920">
        <w:rPr>
          <w:lang w:val="en-US"/>
        </w:rPr>
        <w:t xml:space="preserve"> Evolution of registered accounts of independent workers</w:t>
      </w:r>
    </w:p>
    <w:p w:rsidR="000C1D9B" w:rsidRPr="00AC3920" w:rsidRDefault="000C1D9B" w:rsidP="000E26CB">
      <w:pPr>
        <w:pStyle w:val="Imagen"/>
        <w:rPr>
          <w:lang w:val="en-US"/>
        </w:rPr>
      </w:pPr>
      <w:r w:rsidRPr="00AC3920">
        <w:rPr>
          <w:noProof/>
          <w:lang w:val="en-US" w:eastAsia="es-MX"/>
        </w:rPr>
        <w:drawing>
          <wp:inline distT="0" distB="0" distL="0" distR="0" wp14:anchorId="03EE143E" wp14:editId="7BBD93B0">
            <wp:extent cx="4584700" cy="2731135"/>
            <wp:effectExtent l="0" t="0" r="635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84700" cy="2731135"/>
                    </a:xfrm>
                    <a:prstGeom prst="rect">
                      <a:avLst/>
                    </a:prstGeom>
                    <a:noFill/>
                  </pic:spPr>
                </pic:pic>
              </a:graphicData>
            </a:graphic>
          </wp:inline>
        </w:drawing>
      </w:r>
    </w:p>
    <w:p w:rsidR="000C1D9B" w:rsidRPr="00AC3920" w:rsidRDefault="000C1D9B" w:rsidP="00374E3D">
      <w:pPr>
        <w:pStyle w:val="Fuente"/>
        <w:rPr>
          <w:lang w:val="en-US"/>
        </w:rPr>
      </w:pPr>
      <w:r w:rsidRPr="00AC3920">
        <w:rPr>
          <w:lang w:val="en-US"/>
        </w:rPr>
        <w:t>Source: Own elaboration with data from CONSAR.</w:t>
      </w:r>
    </w:p>
    <w:p w:rsidR="000F7A8D" w:rsidRPr="00AC3920" w:rsidRDefault="000F7A8D">
      <w:pPr>
        <w:spacing w:line="259" w:lineRule="auto"/>
        <w:jc w:val="left"/>
        <w:rPr>
          <w:rFonts w:cs="Arial"/>
          <w:lang w:val="en-US"/>
        </w:rPr>
      </w:pPr>
      <w:r w:rsidRPr="00AC3920">
        <w:rPr>
          <w:lang w:val="en-US"/>
        </w:rPr>
        <w:br w:type="page"/>
      </w:r>
    </w:p>
    <w:p w:rsidR="000C1D9B" w:rsidRPr="00AC3920" w:rsidRDefault="000C1D9B" w:rsidP="000E26CB">
      <w:pPr>
        <w:pStyle w:val="Tablaogrfica"/>
        <w:rPr>
          <w:lang w:val="en-US"/>
        </w:rPr>
      </w:pPr>
      <w:r w:rsidRPr="00AC3920">
        <w:rPr>
          <w:lang w:val="en-US"/>
        </w:rPr>
        <w:lastRenderedPageBreak/>
        <w:t>Figure 12.</w:t>
      </w:r>
      <w:r w:rsidR="004A6F5B" w:rsidRPr="00AC3920">
        <w:rPr>
          <w:lang w:val="en-US"/>
        </w:rPr>
        <w:t xml:space="preserve"> Evolution of voluntary savings</w:t>
      </w:r>
    </w:p>
    <w:p w:rsidR="000C1D9B" w:rsidRPr="00AC3920" w:rsidRDefault="000C1D9B" w:rsidP="00C04DB2">
      <w:pPr>
        <w:rPr>
          <w:lang w:val="en-US"/>
        </w:rPr>
      </w:pPr>
    </w:p>
    <w:p w:rsidR="000C1D9B" w:rsidRPr="00AC3920" w:rsidRDefault="000C1D9B" w:rsidP="000E26CB">
      <w:pPr>
        <w:pStyle w:val="Imagen"/>
        <w:rPr>
          <w:lang w:val="en-US"/>
        </w:rPr>
      </w:pPr>
      <w:r w:rsidRPr="00AC3920">
        <w:rPr>
          <w:noProof/>
          <w:lang w:val="en-US" w:eastAsia="es-MX"/>
        </w:rPr>
        <w:drawing>
          <wp:inline distT="0" distB="0" distL="0" distR="0" wp14:anchorId="18FA191B">
            <wp:extent cx="4578350" cy="27495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rsidR="000C1D9B" w:rsidRPr="00AC3920" w:rsidRDefault="000C1D9B" w:rsidP="00374E3D">
      <w:pPr>
        <w:pStyle w:val="Fuente"/>
        <w:rPr>
          <w:lang w:val="en-US"/>
        </w:rPr>
      </w:pPr>
      <w:r w:rsidRPr="00AC3920">
        <w:rPr>
          <w:lang w:val="en-US"/>
        </w:rPr>
        <w:t>Source: CONSAR</w:t>
      </w:r>
    </w:p>
    <w:p w:rsidR="000C1D9B" w:rsidRPr="00AC3920" w:rsidRDefault="000C1D9B" w:rsidP="00C04DB2">
      <w:pPr>
        <w:rPr>
          <w:lang w:val="en-US"/>
        </w:rPr>
      </w:pPr>
    </w:p>
    <w:sectPr w:rsidR="000C1D9B" w:rsidRPr="00AC3920" w:rsidSect="00E91F06">
      <w:headerReference w:type="even" r:id="rId54"/>
      <w:headerReference w:type="default" r:id="rId55"/>
      <w:footerReference w:type="even" r:id="rId56"/>
      <w:footerReference w:type="default" r:id="rId57"/>
      <w:footerReference w:type="first" r:id="rId58"/>
      <w:pgSz w:w="12240" w:h="15840" w:code="1"/>
      <w:pgMar w:top="992" w:right="992" w:bottom="992" w:left="992"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C57" w:rsidRDefault="004A2C57" w:rsidP="007A1C8F">
      <w:pPr>
        <w:spacing w:after="0" w:line="240" w:lineRule="auto"/>
      </w:pPr>
      <w:r>
        <w:separator/>
      </w:r>
    </w:p>
  </w:endnote>
  <w:endnote w:type="continuationSeparator" w:id="0">
    <w:p w:rsidR="004A2C57" w:rsidRDefault="004A2C57" w:rsidP="007A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57" w:rsidRDefault="004A2C57" w:rsidP="00E91F06">
    <w:pPr>
      <w:tabs>
        <w:tab w:val="center" w:pos="4550"/>
        <w:tab w:val="left" w:pos="5818"/>
      </w:tabs>
      <w:ind w:right="260"/>
      <w:jc w:val="right"/>
      <w:rPr>
        <w:color w:val="222A35" w:themeColor="text2" w:themeShade="80"/>
        <w:sz w:val="24"/>
        <w:szCs w:val="24"/>
      </w:rPr>
    </w:pPr>
    <w:r w:rsidRPr="003B5801">
      <w:rPr>
        <w:rFonts w:ascii="Cambria" w:hAnsi="Cambria"/>
        <w:color w:val="8496B0" w:themeColor="text2" w:themeTint="99"/>
        <w:spacing w:val="60"/>
        <w:sz w:val="24"/>
        <w:szCs w:val="24"/>
        <w:lang w:val="es-ES"/>
      </w:rPr>
      <w:t>Página</w:t>
    </w:r>
    <w:r w:rsidRPr="003B5801">
      <w:rPr>
        <w:rFonts w:ascii="Cambria" w:hAnsi="Cambria"/>
        <w:color w:val="8496B0" w:themeColor="text2" w:themeTint="99"/>
        <w:sz w:val="24"/>
        <w:szCs w:val="24"/>
        <w:lang w:val="es-ES"/>
      </w:rPr>
      <w:t xml:space="preserve"> </w:t>
    </w:r>
    <w:r w:rsidRPr="003B5801">
      <w:rPr>
        <w:rFonts w:ascii="Cambria" w:hAnsi="Cambria"/>
        <w:color w:val="323E4F" w:themeColor="text2" w:themeShade="BF"/>
        <w:sz w:val="24"/>
        <w:szCs w:val="24"/>
      </w:rPr>
      <w:fldChar w:fldCharType="begin"/>
    </w:r>
    <w:r w:rsidRPr="003B5801">
      <w:rPr>
        <w:rFonts w:ascii="Cambria" w:hAnsi="Cambria"/>
        <w:color w:val="323E4F" w:themeColor="text2" w:themeShade="BF"/>
        <w:sz w:val="24"/>
        <w:szCs w:val="24"/>
      </w:rPr>
      <w:instrText>PAGE   \* MERGEFORMAT</w:instrText>
    </w:r>
    <w:r w:rsidRPr="003B5801">
      <w:rPr>
        <w:rFonts w:ascii="Cambria" w:hAnsi="Cambria"/>
        <w:color w:val="323E4F" w:themeColor="text2" w:themeShade="BF"/>
        <w:sz w:val="24"/>
        <w:szCs w:val="24"/>
      </w:rPr>
      <w:fldChar w:fldCharType="separate"/>
    </w:r>
    <w:r w:rsidR="00A432BA" w:rsidRPr="00A432BA">
      <w:rPr>
        <w:rFonts w:ascii="Cambria" w:hAnsi="Cambria"/>
        <w:noProof/>
        <w:color w:val="323E4F" w:themeColor="text2" w:themeShade="BF"/>
        <w:sz w:val="24"/>
        <w:szCs w:val="24"/>
        <w:lang w:val="es-ES"/>
      </w:rPr>
      <w:t>26</w:t>
    </w:r>
    <w:r w:rsidRPr="003B5801">
      <w:rPr>
        <w:rFonts w:ascii="Cambria" w:hAnsi="Cambria"/>
        <w:color w:val="323E4F" w:themeColor="text2" w:themeShade="BF"/>
        <w:sz w:val="24"/>
        <w:szCs w:val="24"/>
      </w:rPr>
      <w:fldChar w:fldCharType="end"/>
    </w:r>
    <w:r w:rsidRPr="003B5801">
      <w:rPr>
        <w:rFonts w:ascii="Cambria" w:hAnsi="Cambria"/>
        <w:color w:val="323E4F" w:themeColor="text2" w:themeShade="BF"/>
        <w:sz w:val="24"/>
        <w:szCs w:val="24"/>
        <w:lang w:val="es-ES"/>
      </w:rPr>
      <w:t xml:space="preserve"> | </w:t>
    </w:r>
    <w:r w:rsidRPr="003B5801">
      <w:rPr>
        <w:rFonts w:ascii="Cambria" w:hAnsi="Cambria"/>
        <w:color w:val="323E4F" w:themeColor="text2" w:themeShade="BF"/>
        <w:sz w:val="24"/>
        <w:szCs w:val="24"/>
      </w:rPr>
      <w:fldChar w:fldCharType="begin"/>
    </w:r>
    <w:r w:rsidRPr="003B5801">
      <w:rPr>
        <w:rFonts w:ascii="Cambria" w:hAnsi="Cambria"/>
        <w:color w:val="323E4F" w:themeColor="text2" w:themeShade="BF"/>
        <w:sz w:val="24"/>
        <w:szCs w:val="24"/>
      </w:rPr>
      <w:instrText>NUMPAGES  \* Arabic  \* MERGEFORMAT</w:instrText>
    </w:r>
    <w:r w:rsidRPr="003B5801">
      <w:rPr>
        <w:rFonts w:ascii="Cambria" w:hAnsi="Cambria"/>
        <w:color w:val="323E4F" w:themeColor="text2" w:themeShade="BF"/>
        <w:sz w:val="24"/>
        <w:szCs w:val="24"/>
      </w:rPr>
      <w:fldChar w:fldCharType="separate"/>
    </w:r>
    <w:r w:rsidR="00A432BA" w:rsidRPr="00A432BA">
      <w:rPr>
        <w:rFonts w:ascii="Cambria" w:hAnsi="Cambria"/>
        <w:noProof/>
        <w:color w:val="323E4F" w:themeColor="text2" w:themeShade="BF"/>
        <w:sz w:val="24"/>
        <w:szCs w:val="24"/>
        <w:lang w:val="es-ES"/>
      </w:rPr>
      <w:t>27</w:t>
    </w:r>
    <w:r w:rsidRPr="003B5801">
      <w:rPr>
        <w:rFonts w:ascii="Cambria" w:hAnsi="Cambria"/>
        <w:color w:val="323E4F" w:themeColor="text2" w:themeShade="BF"/>
        <w:sz w:val="24"/>
        <w:szCs w:val="24"/>
      </w:rPr>
      <w:fldChar w:fldCharType="end"/>
    </w:r>
  </w:p>
  <w:p w:rsidR="004A2C57" w:rsidRDefault="004A2C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57" w:rsidRPr="003B5801" w:rsidRDefault="004A2C57">
    <w:pPr>
      <w:tabs>
        <w:tab w:val="center" w:pos="4550"/>
        <w:tab w:val="left" w:pos="5818"/>
      </w:tabs>
      <w:ind w:right="260"/>
      <w:jc w:val="right"/>
      <w:rPr>
        <w:rFonts w:ascii="Cambria" w:hAnsi="Cambria"/>
        <w:color w:val="222A35" w:themeColor="text2" w:themeShade="80"/>
        <w:sz w:val="24"/>
        <w:szCs w:val="24"/>
      </w:rPr>
    </w:pPr>
    <w:r w:rsidRPr="003B5801">
      <w:rPr>
        <w:rFonts w:ascii="Cambria" w:hAnsi="Cambria"/>
        <w:color w:val="8496B0" w:themeColor="text2" w:themeTint="99"/>
        <w:spacing w:val="60"/>
        <w:sz w:val="24"/>
        <w:szCs w:val="24"/>
        <w:lang w:val="es-ES"/>
      </w:rPr>
      <w:t>Página</w:t>
    </w:r>
    <w:r w:rsidRPr="003B5801">
      <w:rPr>
        <w:rFonts w:ascii="Cambria" w:hAnsi="Cambria"/>
        <w:color w:val="8496B0" w:themeColor="text2" w:themeTint="99"/>
        <w:sz w:val="24"/>
        <w:szCs w:val="24"/>
        <w:lang w:val="es-ES"/>
      </w:rPr>
      <w:t xml:space="preserve"> </w:t>
    </w:r>
    <w:r w:rsidRPr="003B5801">
      <w:rPr>
        <w:rFonts w:ascii="Cambria" w:hAnsi="Cambria"/>
        <w:color w:val="323E4F" w:themeColor="text2" w:themeShade="BF"/>
        <w:sz w:val="24"/>
        <w:szCs w:val="24"/>
      </w:rPr>
      <w:fldChar w:fldCharType="begin"/>
    </w:r>
    <w:r w:rsidRPr="003B5801">
      <w:rPr>
        <w:rFonts w:ascii="Cambria" w:hAnsi="Cambria"/>
        <w:color w:val="323E4F" w:themeColor="text2" w:themeShade="BF"/>
        <w:sz w:val="24"/>
        <w:szCs w:val="24"/>
      </w:rPr>
      <w:instrText>PAGE   \* MERGEFORMAT</w:instrText>
    </w:r>
    <w:r w:rsidRPr="003B5801">
      <w:rPr>
        <w:rFonts w:ascii="Cambria" w:hAnsi="Cambria"/>
        <w:color w:val="323E4F" w:themeColor="text2" w:themeShade="BF"/>
        <w:sz w:val="24"/>
        <w:szCs w:val="24"/>
      </w:rPr>
      <w:fldChar w:fldCharType="separate"/>
    </w:r>
    <w:r w:rsidR="00A432BA" w:rsidRPr="00A432BA">
      <w:rPr>
        <w:rFonts w:ascii="Cambria" w:hAnsi="Cambria"/>
        <w:noProof/>
        <w:color w:val="323E4F" w:themeColor="text2" w:themeShade="BF"/>
        <w:sz w:val="24"/>
        <w:szCs w:val="24"/>
        <w:lang w:val="es-ES"/>
      </w:rPr>
      <w:t>25</w:t>
    </w:r>
    <w:r w:rsidRPr="003B5801">
      <w:rPr>
        <w:rFonts w:ascii="Cambria" w:hAnsi="Cambria"/>
        <w:color w:val="323E4F" w:themeColor="text2" w:themeShade="BF"/>
        <w:sz w:val="24"/>
        <w:szCs w:val="24"/>
      </w:rPr>
      <w:fldChar w:fldCharType="end"/>
    </w:r>
    <w:r w:rsidRPr="003B5801">
      <w:rPr>
        <w:rFonts w:ascii="Cambria" w:hAnsi="Cambria"/>
        <w:color w:val="323E4F" w:themeColor="text2" w:themeShade="BF"/>
        <w:sz w:val="24"/>
        <w:szCs w:val="24"/>
        <w:lang w:val="es-ES"/>
      </w:rPr>
      <w:t xml:space="preserve"> | </w:t>
    </w:r>
    <w:r w:rsidRPr="003B5801">
      <w:rPr>
        <w:rFonts w:ascii="Cambria" w:hAnsi="Cambria"/>
        <w:color w:val="323E4F" w:themeColor="text2" w:themeShade="BF"/>
        <w:sz w:val="24"/>
        <w:szCs w:val="24"/>
      </w:rPr>
      <w:fldChar w:fldCharType="begin"/>
    </w:r>
    <w:r w:rsidRPr="003B5801">
      <w:rPr>
        <w:rFonts w:ascii="Cambria" w:hAnsi="Cambria"/>
        <w:color w:val="323E4F" w:themeColor="text2" w:themeShade="BF"/>
        <w:sz w:val="24"/>
        <w:szCs w:val="24"/>
      </w:rPr>
      <w:instrText>NUMPAGES  \* Arabic  \* MERGEFORMAT</w:instrText>
    </w:r>
    <w:r w:rsidRPr="003B5801">
      <w:rPr>
        <w:rFonts w:ascii="Cambria" w:hAnsi="Cambria"/>
        <w:color w:val="323E4F" w:themeColor="text2" w:themeShade="BF"/>
        <w:sz w:val="24"/>
        <w:szCs w:val="24"/>
      </w:rPr>
      <w:fldChar w:fldCharType="separate"/>
    </w:r>
    <w:r w:rsidR="00A432BA" w:rsidRPr="00A432BA">
      <w:rPr>
        <w:rFonts w:ascii="Cambria" w:hAnsi="Cambria"/>
        <w:noProof/>
        <w:color w:val="323E4F" w:themeColor="text2" w:themeShade="BF"/>
        <w:sz w:val="24"/>
        <w:szCs w:val="24"/>
        <w:lang w:val="es-ES"/>
      </w:rPr>
      <w:t>27</w:t>
    </w:r>
    <w:r w:rsidRPr="003B5801">
      <w:rPr>
        <w:rFonts w:ascii="Cambria" w:hAnsi="Cambria"/>
        <w:color w:val="323E4F" w:themeColor="text2" w:themeShade="BF"/>
        <w:sz w:val="24"/>
        <w:szCs w:val="24"/>
      </w:rPr>
      <w:fldChar w:fldCharType="end"/>
    </w:r>
  </w:p>
  <w:p w:rsidR="004A2C57" w:rsidRDefault="004A2C5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57" w:rsidRDefault="004A2C5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A432BA" w:rsidRPr="00A432BA">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A432BA" w:rsidRPr="00A432BA">
      <w:rPr>
        <w:noProof/>
        <w:color w:val="323E4F" w:themeColor="text2" w:themeShade="BF"/>
        <w:sz w:val="24"/>
        <w:szCs w:val="24"/>
        <w:lang w:val="es-ES"/>
      </w:rPr>
      <w:t>27</w:t>
    </w:r>
    <w:r>
      <w:rPr>
        <w:color w:val="323E4F" w:themeColor="text2" w:themeShade="BF"/>
        <w:sz w:val="24"/>
        <w:szCs w:val="24"/>
      </w:rPr>
      <w:fldChar w:fldCharType="end"/>
    </w:r>
  </w:p>
  <w:p w:rsidR="004A2C57" w:rsidRDefault="004A2C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C57" w:rsidRDefault="004A2C57" w:rsidP="007A1C8F">
      <w:pPr>
        <w:spacing w:after="0" w:line="240" w:lineRule="auto"/>
      </w:pPr>
      <w:r>
        <w:separator/>
      </w:r>
    </w:p>
  </w:footnote>
  <w:footnote w:type="continuationSeparator" w:id="0">
    <w:p w:rsidR="004A2C57" w:rsidRDefault="004A2C57" w:rsidP="007A1C8F">
      <w:pPr>
        <w:spacing w:after="0" w:line="240" w:lineRule="auto"/>
      </w:pPr>
      <w:r>
        <w:continuationSeparator/>
      </w:r>
    </w:p>
  </w:footnote>
  <w:footnote w:id="1">
    <w:p w:rsidR="004A2C57" w:rsidRDefault="004A2C57" w:rsidP="002F7F0E">
      <w:pPr>
        <w:pStyle w:val="Pie"/>
      </w:pPr>
      <w:r>
        <w:rPr>
          <w:rStyle w:val="Refdenotaalpie"/>
        </w:rPr>
        <w:footnoteRef/>
      </w:r>
      <w:r>
        <w:t xml:space="preserve"> </w:t>
      </w:r>
      <w:proofErr w:type="spellStart"/>
      <w:r>
        <w:t>See</w:t>
      </w:r>
      <w:proofErr w:type="spellEnd"/>
      <w:r>
        <w:t xml:space="preserve"> </w:t>
      </w:r>
      <w:proofErr w:type="spellStart"/>
      <w:r>
        <w:t>Table</w:t>
      </w:r>
      <w:proofErr w:type="spellEnd"/>
      <w:r>
        <w:t xml:space="preserve"> 1.</w:t>
      </w:r>
    </w:p>
  </w:footnote>
  <w:footnote w:id="2">
    <w:p w:rsidR="004A2C57" w:rsidRDefault="004A2C57" w:rsidP="002F7F0E">
      <w:pPr>
        <w:pStyle w:val="Pie"/>
      </w:pPr>
      <w:r>
        <w:rPr>
          <w:rStyle w:val="Refdenotaalpie"/>
        </w:rPr>
        <w:footnoteRef/>
      </w:r>
      <w:r>
        <w:t xml:space="preserve"> </w:t>
      </w:r>
      <w:r w:rsidRPr="006573D6">
        <w:t>Comisión Nacional del Sistema de Ahorro para el Retiro. (201</w:t>
      </w:r>
      <w:r>
        <w:t>8</w:t>
      </w:r>
      <w:r w:rsidRPr="006573D6">
        <w:t xml:space="preserve">). </w:t>
      </w:r>
      <w:r w:rsidRPr="00F263C3">
        <w:rPr>
          <w:i/>
        </w:rPr>
        <w:t xml:space="preserve">Diagnóstico del </w:t>
      </w:r>
      <w:r>
        <w:rPr>
          <w:i/>
        </w:rPr>
        <w:t>Sistema de Ahorro para el Retiro en México: Funcionamiento, Beneficios y Retos</w:t>
      </w:r>
      <w:r w:rsidRPr="006573D6">
        <w:t>.</w:t>
      </w:r>
      <w:r>
        <w:t xml:space="preserve"> p. 66.</w:t>
      </w:r>
    </w:p>
  </w:footnote>
  <w:footnote w:id="3">
    <w:p w:rsidR="004A2C57" w:rsidRDefault="004A2C57" w:rsidP="002F7F0E">
      <w:pPr>
        <w:pStyle w:val="Pie"/>
      </w:pPr>
      <w:r>
        <w:rPr>
          <w:rStyle w:val="Refdenotaalpie"/>
        </w:rPr>
        <w:footnoteRef/>
      </w:r>
      <w:r>
        <w:t xml:space="preserve"> </w:t>
      </w:r>
      <w:r w:rsidRPr="00617E7B">
        <w:t xml:space="preserve">Ramírez, C. (2017). </w:t>
      </w:r>
      <w:r w:rsidRPr="00617E7B">
        <w:rPr>
          <w:i/>
        </w:rPr>
        <w:t>El Nuevo Ecosistema para Incrementar el Ahorro Voluntario en el Sistema de Pensiones de México</w:t>
      </w:r>
      <w:r w:rsidRPr="00617E7B">
        <w:t>.</w:t>
      </w:r>
      <w:r>
        <w:t xml:space="preserve"> p. 8.</w:t>
      </w:r>
    </w:p>
  </w:footnote>
  <w:footnote w:id="4">
    <w:p w:rsidR="004A2C57" w:rsidRDefault="004A2C57" w:rsidP="00115BD4">
      <w:pPr>
        <w:pStyle w:val="Pie"/>
        <w:rPr>
          <w:rFonts w:asciiTheme="minorHAnsi" w:hAnsiTheme="minorHAnsi"/>
        </w:rPr>
      </w:pPr>
      <w:r>
        <w:rPr>
          <w:rStyle w:val="Refdenotaalpie"/>
        </w:rPr>
        <w:footnoteRef/>
      </w:r>
      <w:r>
        <w:t xml:space="preserve"> </w:t>
      </w:r>
      <w:r w:rsidRPr="005F585B">
        <w:t xml:space="preserve">OECD (2016). </w:t>
      </w:r>
      <w:r w:rsidRPr="005F585B">
        <w:rPr>
          <w:i/>
        </w:rPr>
        <w:t>Estudio de la OCDE Sobre los Sistemas de Pensiones: México</w:t>
      </w:r>
      <w:r w:rsidRPr="005F585B">
        <w:t>.</w:t>
      </w:r>
    </w:p>
  </w:footnote>
  <w:footnote w:id="5">
    <w:p w:rsidR="004A2C57" w:rsidRDefault="004A2C57" w:rsidP="00115BD4">
      <w:pPr>
        <w:pStyle w:val="Pie"/>
        <w:rPr>
          <w:rFonts w:asciiTheme="minorHAnsi" w:hAnsiTheme="minorHAnsi"/>
        </w:rPr>
      </w:pPr>
      <w:r>
        <w:rPr>
          <w:rStyle w:val="Refdenotaalpie"/>
        </w:rPr>
        <w:footnoteRef/>
      </w:r>
      <w:r>
        <w:t xml:space="preserve"> </w:t>
      </w:r>
      <w:r w:rsidRPr="00A8348E">
        <w:t xml:space="preserve">Grupo Interdisciplinario de Investigaciones Sistémico-Interpretativas, </w:t>
      </w:r>
      <w:proofErr w:type="gramStart"/>
      <w:r w:rsidRPr="00A8348E">
        <w:t>S.C..</w:t>
      </w:r>
      <w:proofErr w:type="gramEnd"/>
      <w:r w:rsidRPr="00A8348E">
        <w:t xml:space="preserve"> (2017). </w:t>
      </w:r>
      <w:r>
        <w:rPr>
          <w:i/>
        </w:rPr>
        <w:t>Pensiones y J</w:t>
      </w:r>
      <w:r w:rsidRPr="00A8348E">
        <w:rPr>
          <w:i/>
        </w:rPr>
        <w:t>ubilaciones en México: Situaci</w:t>
      </w:r>
      <w:r>
        <w:rPr>
          <w:i/>
        </w:rPr>
        <w:t>ón Actual, Retos y Perspectivas</w:t>
      </w:r>
      <w:r w:rsidRPr="00A8348E">
        <w:t xml:space="preserve">. </w:t>
      </w:r>
      <w:r>
        <w:t>p. 25.</w:t>
      </w:r>
    </w:p>
  </w:footnote>
  <w:footnote w:id="6">
    <w:p w:rsidR="004A2C57" w:rsidRDefault="004A2C57" w:rsidP="00C43EF9">
      <w:pPr>
        <w:pStyle w:val="Pie"/>
      </w:pPr>
      <w:r w:rsidRPr="00F06A90">
        <w:rPr>
          <w:rStyle w:val="Refdenotaalpie"/>
        </w:rPr>
        <w:footnoteRef/>
      </w:r>
      <w:r w:rsidRPr="00F06A90">
        <w:t xml:space="preserve"> Instituto Nacional de Estadística y Geografía. (201</w:t>
      </w:r>
      <w:r>
        <w:t>9</w:t>
      </w:r>
      <w:r w:rsidRPr="00F06A90">
        <w:t xml:space="preserve">). </w:t>
      </w:r>
      <w:r>
        <w:rPr>
          <w:i/>
        </w:rPr>
        <w:t>Salario D</w:t>
      </w:r>
      <w:r w:rsidRPr="00F06A90">
        <w:rPr>
          <w:i/>
        </w:rPr>
        <w:t xml:space="preserve">iario </w:t>
      </w:r>
      <w:r>
        <w:rPr>
          <w:i/>
        </w:rPr>
        <w:t>Asociado a A</w:t>
      </w:r>
      <w:r w:rsidRPr="00F06A90">
        <w:rPr>
          <w:i/>
        </w:rPr>
        <w:t xml:space="preserve">segurados </w:t>
      </w:r>
      <w:r>
        <w:rPr>
          <w:i/>
        </w:rPr>
        <w:t>T</w:t>
      </w:r>
      <w:r w:rsidRPr="00F06A90">
        <w:rPr>
          <w:i/>
        </w:rPr>
        <w:t>rabajadores en el Instituto Mexicano del Seguro Social</w:t>
      </w:r>
      <w:r w:rsidRPr="00F06A90">
        <w:t>.</w:t>
      </w:r>
    </w:p>
  </w:footnote>
  <w:footnote w:id="7">
    <w:p w:rsidR="004A2C57" w:rsidRPr="00820EFF" w:rsidRDefault="004A2C57" w:rsidP="00115BD4">
      <w:pPr>
        <w:pStyle w:val="Pie"/>
        <w:rPr>
          <w:lang w:val="en-US"/>
        </w:rPr>
      </w:pPr>
      <w:r>
        <w:rPr>
          <w:rStyle w:val="Refdenotaalpie"/>
        </w:rPr>
        <w:footnoteRef/>
      </w:r>
      <w:r w:rsidRPr="00820EFF">
        <w:rPr>
          <w:lang w:val="en-US"/>
        </w:rPr>
        <w:t xml:space="preserve"> This data was obtained from </w:t>
      </w:r>
      <w:proofErr w:type="spellStart"/>
      <w:r w:rsidRPr="00820EFF">
        <w:rPr>
          <w:lang w:val="en-US"/>
        </w:rPr>
        <w:t>multipying</w:t>
      </w:r>
      <w:proofErr w:type="spellEnd"/>
      <w:r w:rsidRPr="00820EFF">
        <w:rPr>
          <w:lang w:val="en-US"/>
        </w:rPr>
        <w:t xml:space="preserve"> 30.4 for the daily </w:t>
      </w:r>
      <w:proofErr w:type="spellStart"/>
      <w:r w:rsidRPr="00820EFF">
        <w:rPr>
          <w:lang w:val="en-US"/>
        </w:rPr>
        <w:t>sallary</w:t>
      </w:r>
      <w:proofErr w:type="spellEnd"/>
      <w:r w:rsidRPr="00820EFF">
        <w:rPr>
          <w:lang w:val="en-US"/>
        </w:rPr>
        <w:t xml:space="preserve"> associated to private sector workers.</w:t>
      </w:r>
    </w:p>
  </w:footnote>
  <w:footnote w:id="8">
    <w:p w:rsidR="004A2C57" w:rsidRPr="00820EFF" w:rsidRDefault="004A2C57" w:rsidP="00C43EF9">
      <w:pPr>
        <w:pStyle w:val="Pie"/>
        <w:rPr>
          <w:lang w:val="en-US"/>
        </w:rPr>
      </w:pPr>
      <w:r>
        <w:rPr>
          <w:rStyle w:val="Refdenotaalpie"/>
        </w:rPr>
        <w:footnoteRef/>
      </w:r>
      <w:r w:rsidRPr="00820EFF">
        <w:rPr>
          <w:lang w:val="en-US"/>
        </w:rPr>
        <w:t xml:space="preserve"> Equal to the mean of nominal growth rates of </w:t>
      </w:r>
      <w:proofErr w:type="spellStart"/>
      <w:r w:rsidRPr="00820EFF">
        <w:rPr>
          <w:lang w:val="en-US"/>
        </w:rPr>
        <w:t>of</w:t>
      </w:r>
      <w:proofErr w:type="spellEnd"/>
      <w:r w:rsidRPr="00820EFF">
        <w:rPr>
          <w:lang w:val="en-US"/>
        </w:rPr>
        <w:t xml:space="preserve"> </w:t>
      </w:r>
      <w:proofErr w:type="spellStart"/>
      <w:r w:rsidRPr="00820EFF">
        <w:rPr>
          <w:lang w:val="en-US"/>
        </w:rPr>
        <w:t>sallary</w:t>
      </w:r>
      <w:proofErr w:type="spellEnd"/>
      <w:r w:rsidRPr="00820EFF">
        <w:rPr>
          <w:lang w:val="en-US"/>
        </w:rPr>
        <w:t xml:space="preserve"> of private sector workers.</w:t>
      </w:r>
    </w:p>
  </w:footnote>
  <w:footnote w:id="9">
    <w:p w:rsidR="004A2C57" w:rsidRPr="00F06A90" w:rsidRDefault="004A2C57" w:rsidP="00C43EF9">
      <w:pPr>
        <w:pStyle w:val="Pie"/>
        <w:rPr>
          <w:rStyle w:val="PieCar"/>
        </w:rPr>
      </w:pPr>
      <w:r w:rsidRPr="00F06A90">
        <w:rPr>
          <w:rStyle w:val="Refdenotaalpie"/>
        </w:rPr>
        <w:footnoteRef/>
      </w:r>
      <w:r w:rsidRPr="00F06A90">
        <w:t xml:space="preserve"> </w:t>
      </w:r>
      <w:r w:rsidRPr="00F06A90">
        <w:rPr>
          <w:rStyle w:val="PieCar"/>
        </w:rPr>
        <w:t>Instituto Nacional de Estadística y Geografía. (201</w:t>
      </w:r>
      <w:r>
        <w:rPr>
          <w:rStyle w:val="PieCar"/>
        </w:rPr>
        <w:t>9</w:t>
      </w:r>
      <w:r w:rsidRPr="00F06A90">
        <w:rPr>
          <w:rStyle w:val="PieCar"/>
        </w:rPr>
        <w:t xml:space="preserve">). </w:t>
      </w:r>
      <w:r>
        <w:rPr>
          <w:i/>
        </w:rPr>
        <w:t>Salario D</w:t>
      </w:r>
      <w:r w:rsidRPr="00F06A90">
        <w:rPr>
          <w:i/>
        </w:rPr>
        <w:t xml:space="preserve">iario </w:t>
      </w:r>
      <w:r>
        <w:rPr>
          <w:i/>
        </w:rPr>
        <w:t>Asociado a A</w:t>
      </w:r>
      <w:r w:rsidRPr="00F06A90">
        <w:rPr>
          <w:i/>
        </w:rPr>
        <w:t xml:space="preserve">segurados </w:t>
      </w:r>
      <w:r>
        <w:rPr>
          <w:i/>
        </w:rPr>
        <w:t>T</w:t>
      </w:r>
      <w:r w:rsidRPr="00F06A90">
        <w:rPr>
          <w:i/>
        </w:rPr>
        <w:t>rabajadores en el Instituto Mexicano del Seguro Social</w:t>
      </w:r>
      <w:r w:rsidRPr="00F06A90">
        <w:t>.</w:t>
      </w:r>
    </w:p>
  </w:footnote>
  <w:footnote w:id="10">
    <w:p w:rsidR="004A2C57" w:rsidRDefault="004A2C57" w:rsidP="0060490B">
      <w:pPr>
        <w:pStyle w:val="Pie"/>
      </w:pPr>
      <w:r w:rsidRPr="00F06A90">
        <w:rPr>
          <w:rStyle w:val="Refdenotaalpie"/>
        </w:rPr>
        <w:footnoteRef/>
      </w:r>
      <w:r w:rsidRPr="00F06A90">
        <w:t xml:space="preserve"> Comisión Nacional del Sistema de Ahorro para el Retiro. </w:t>
      </w:r>
      <w:r>
        <w:t xml:space="preserve">(2019). </w:t>
      </w:r>
      <w:r w:rsidRPr="00F06A90">
        <w:rPr>
          <w:i/>
        </w:rPr>
        <w:t>Indicador de Rendimiento Neto</w:t>
      </w:r>
      <w:r w:rsidRPr="00F06A90">
        <w:t>.</w:t>
      </w:r>
    </w:p>
  </w:footnote>
  <w:footnote w:id="11">
    <w:p w:rsidR="004A2C57" w:rsidRDefault="004A2C57" w:rsidP="00C43EF9">
      <w:pPr>
        <w:pStyle w:val="Pie"/>
      </w:pPr>
      <w:r>
        <w:rPr>
          <w:rStyle w:val="Refdenotaalpie"/>
        </w:rPr>
        <w:footnoteRef/>
      </w:r>
      <w:r>
        <w:t xml:space="preserve"> </w:t>
      </w:r>
      <w:r w:rsidRPr="000D377A">
        <w:t xml:space="preserve">Comisión Nacional del Sistema de Ahorro para el Retiro. (2016). </w:t>
      </w:r>
      <w:r w:rsidRPr="000D377A">
        <w:rPr>
          <w:i/>
        </w:rPr>
        <w:t>Encuesta de Trayectorias Laborales 2015</w:t>
      </w:r>
      <w:r>
        <w:t>.</w:t>
      </w:r>
    </w:p>
  </w:footnote>
  <w:footnote w:id="12">
    <w:p w:rsidR="004A2C57" w:rsidRDefault="004A2C57" w:rsidP="00C43EF9">
      <w:pPr>
        <w:pStyle w:val="Pie"/>
      </w:pPr>
      <w:r>
        <w:rPr>
          <w:rStyle w:val="Refdenotaalpie"/>
        </w:rPr>
        <w:footnoteRef/>
      </w:r>
      <w:r>
        <w:t xml:space="preserve"> </w:t>
      </w:r>
      <w:r w:rsidRPr="00CE36AD">
        <w:rPr>
          <w:i/>
        </w:rPr>
        <w:t>Ley del Seguro Social</w:t>
      </w:r>
      <w:r w:rsidRPr="00CE36AD">
        <w:t>. (19</w:t>
      </w:r>
      <w:r>
        <w:t>95</w:t>
      </w:r>
      <w:r w:rsidRPr="00CE36AD">
        <w:t xml:space="preserve">). </w:t>
      </w:r>
      <w:r>
        <w:t>Artículo 168.</w:t>
      </w:r>
    </w:p>
  </w:footnote>
  <w:footnote w:id="13">
    <w:p w:rsidR="004A2C57" w:rsidRDefault="004A2C57" w:rsidP="00C43EF9">
      <w:pPr>
        <w:pStyle w:val="Pie"/>
      </w:pPr>
      <w:r w:rsidRPr="00F06A90">
        <w:rPr>
          <w:rStyle w:val="Refdenotaalpie"/>
        </w:rPr>
        <w:footnoteRef/>
      </w:r>
      <w:r w:rsidRPr="00F06A90">
        <w:t xml:space="preserve"> </w:t>
      </w:r>
      <w:r w:rsidRPr="001179BB">
        <w:t xml:space="preserve">OECD (2017). </w:t>
      </w:r>
      <w:r w:rsidRPr="00F06A90">
        <w:rPr>
          <w:i/>
        </w:rPr>
        <w:t>Estadísticas de la OCDE sobre la salud</w:t>
      </w:r>
      <w:r w:rsidRPr="00F06A90">
        <w:t>.</w:t>
      </w:r>
    </w:p>
  </w:footnote>
  <w:footnote w:id="14">
    <w:p w:rsidR="004A2C57" w:rsidRDefault="004A2C57" w:rsidP="00C43EF9">
      <w:pPr>
        <w:pStyle w:val="Pie"/>
      </w:pPr>
      <w:r>
        <w:rPr>
          <w:rStyle w:val="Refdenotaalpie"/>
        </w:rPr>
        <w:footnoteRef/>
      </w:r>
      <w:r>
        <w:t xml:space="preserve"> Comisión Nacional del Sistema de Ahorro para el Retiro (2019). </w:t>
      </w:r>
      <w:r w:rsidRPr="006143D8">
        <w:rPr>
          <w:i/>
        </w:rPr>
        <w:t>Indicador de Rendimiento Neto</w:t>
      </w:r>
      <w:r>
        <w:t>.</w:t>
      </w:r>
    </w:p>
  </w:footnote>
  <w:footnote w:id="15">
    <w:p w:rsidR="004A2C57" w:rsidRPr="009B7335" w:rsidRDefault="004A2C57" w:rsidP="002E67AC">
      <w:pPr>
        <w:pStyle w:val="Pie"/>
      </w:pPr>
      <w:r>
        <w:rPr>
          <w:rStyle w:val="Refdenotaalpie"/>
        </w:rPr>
        <w:footnoteRef/>
      </w:r>
      <w:r>
        <w:t xml:space="preserve"> Consejo Nacional de Población (2020). </w:t>
      </w:r>
      <w:r w:rsidRPr="009B7335">
        <w:rPr>
          <w:i/>
        </w:rPr>
        <w:t>Población a mitad de año.</w:t>
      </w:r>
    </w:p>
  </w:footnote>
  <w:footnote w:id="16">
    <w:p w:rsidR="004A2C57" w:rsidRDefault="004A2C57" w:rsidP="000E26CB">
      <w:pPr>
        <w:pStyle w:val="Pie"/>
      </w:pPr>
      <w:r>
        <w:rPr>
          <w:rStyle w:val="Refdenotaalpie"/>
        </w:rPr>
        <w:footnoteRef/>
      </w:r>
      <w:r>
        <w:t xml:space="preserve"> </w:t>
      </w:r>
      <w:proofErr w:type="spellStart"/>
      <w:r>
        <w:t>See</w:t>
      </w:r>
      <w:proofErr w:type="spellEnd"/>
      <w:r>
        <w:t xml:space="preserve"> Figure 1.</w:t>
      </w:r>
    </w:p>
  </w:footnote>
  <w:footnote w:id="17">
    <w:p w:rsidR="004A2C57" w:rsidRPr="00866F38" w:rsidRDefault="004A2C57" w:rsidP="000E26CB">
      <w:pPr>
        <w:pStyle w:val="Pie"/>
        <w:rPr>
          <w:i/>
        </w:rPr>
      </w:pPr>
      <w:r>
        <w:rPr>
          <w:rStyle w:val="Refdenotaalpie"/>
        </w:rPr>
        <w:footnoteRef/>
      </w:r>
      <w:r>
        <w:t xml:space="preserve"> Instituto Nacional de Estadística y Geografía (2019). </w:t>
      </w:r>
      <w:r>
        <w:rPr>
          <w:i/>
        </w:rPr>
        <w:t>Ocupación, empleo y remuneraciones.</w:t>
      </w:r>
    </w:p>
  </w:footnote>
  <w:footnote w:id="18">
    <w:p w:rsidR="004A2C57" w:rsidRDefault="004A2C57" w:rsidP="000E26CB">
      <w:pPr>
        <w:pStyle w:val="Pie"/>
      </w:pPr>
      <w:r>
        <w:rPr>
          <w:rStyle w:val="Refdenotaalpie"/>
        </w:rPr>
        <w:footnoteRef/>
      </w:r>
      <w:r>
        <w:t xml:space="preserve"> </w:t>
      </w:r>
      <w:proofErr w:type="spellStart"/>
      <w:r>
        <w:t>See</w:t>
      </w:r>
      <w:proofErr w:type="spellEnd"/>
      <w:r>
        <w:t xml:space="preserve"> Figure 2.</w:t>
      </w:r>
    </w:p>
  </w:footnote>
  <w:footnote w:id="19">
    <w:p w:rsidR="004A2C57" w:rsidRPr="008E04DF" w:rsidRDefault="004A2C57" w:rsidP="000E26CB">
      <w:pPr>
        <w:pStyle w:val="Pie"/>
        <w:rPr>
          <w:i/>
        </w:rPr>
      </w:pPr>
      <w:r>
        <w:rPr>
          <w:rStyle w:val="Refdenotaalpie"/>
        </w:rPr>
        <w:footnoteRef/>
      </w:r>
      <w:r>
        <w:t xml:space="preserve"> Instituto Nacional de Estadística y Geografía (2019). </w:t>
      </w:r>
      <w:r>
        <w:rPr>
          <w:i/>
        </w:rPr>
        <w:t>Ocupación, Empleo y Remuneraciones.</w:t>
      </w:r>
    </w:p>
  </w:footnote>
  <w:footnote w:id="20">
    <w:p w:rsidR="004A2C57" w:rsidRDefault="004A2C57" w:rsidP="000E26CB">
      <w:pPr>
        <w:pStyle w:val="Pie"/>
      </w:pPr>
      <w:r>
        <w:rPr>
          <w:rStyle w:val="Refdenotaalpie"/>
        </w:rPr>
        <w:footnoteRef/>
      </w:r>
      <w:r>
        <w:t xml:space="preserve"> </w:t>
      </w:r>
      <w:proofErr w:type="spellStart"/>
      <w:r>
        <w:t>See</w:t>
      </w:r>
      <w:proofErr w:type="spellEnd"/>
      <w:r>
        <w:t xml:space="preserve"> Figure 3</w:t>
      </w:r>
    </w:p>
  </w:footnote>
  <w:footnote w:id="21">
    <w:p w:rsidR="004A2C57" w:rsidRPr="00D73BF5" w:rsidRDefault="004A2C57" w:rsidP="000E26CB">
      <w:pPr>
        <w:pStyle w:val="Pie"/>
        <w:rPr>
          <w:i/>
        </w:rPr>
      </w:pPr>
      <w:r>
        <w:rPr>
          <w:rStyle w:val="Refdenotaalpie"/>
        </w:rPr>
        <w:footnoteRef/>
      </w:r>
      <w:r>
        <w:t xml:space="preserve"> Instituto Nacional de Estadística y Geografía (2019). </w:t>
      </w:r>
      <w:r>
        <w:rPr>
          <w:i/>
        </w:rPr>
        <w:t>Ocupación, Empleo y Remuneraciones.</w:t>
      </w:r>
    </w:p>
  </w:footnote>
  <w:footnote w:id="22">
    <w:p w:rsidR="004A2C57" w:rsidRDefault="004A2C57" w:rsidP="000E26CB">
      <w:pPr>
        <w:pStyle w:val="Pie"/>
      </w:pPr>
      <w:r>
        <w:rPr>
          <w:rStyle w:val="Refdenotaalpie"/>
        </w:rPr>
        <w:footnoteRef/>
      </w:r>
      <w:r>
        <w:t xml:space="preserve"> </w:t>
      </w:r>
      <w:proofErr w:type="spellStart"/>
      <w:r>
        <w:t>See</w:t>
      </w:r>
      <w:proofErr w:type="spellEnd"/>
      <w:r>
        <w:t xml:space="preserve"> Figure 4.</w:t>
      </w:r>
    </w:p>
  </w:footnote>
  <w:footnote w:id="23">
    <w:p w:rsidR="004A2C57" w:rsidRDefault="004A2C57" w:rsidP="000E26CB">
      <w:pPr>
        <w:pStyle w:val="Pie"/>
        <w:rPr>
          <w:i/>
        </w:rPr>
      </w:pPr>
      <w:r>
        <w:rPr>
          <w:rStyle w:val="Refdenotaalpie"/>
        </w:rPr>
        <w:footnoteRef/>
      </w:r>
      <w:r>
        <w:t xml:space="preserve"> Instituto Nacional de Estadística y Geografía (2019). </w:t>
      </w:r>
      <w:r>
        <w:rPr>
          <w:i/>
        </w:rPr>
        <w:t>Ocupación, Empleo y Remuneraciones.</w:t>
      </w:r>
    </w:p>
  </w:footnote>
  <w:footnote w:id="24">
    <w:p w:rsidR="004A2C57" w:rsidRDefault="004A2C57" w:rsidP="000E26CB">
      <w:pPr>
        <w:pStyle w:val="Pie"/>
      </w:pPr>
      <w:r>
        <w:rPr>
          <w:rStyle w:val="Refdenotaalpie"/>
        </w:rPr>
        <w:footnoteRef/>
      </w:r>
      <w:r>
        <w:t xml:space="preserve"> </w:t>
      </w:r>
      <w:proofErr w:type="spellStart"/>
      <w:r>
        <w:t>See</w:t>
      </w:r>
      <w:proofErr w:type="spellEnd"/>
      <w:r>
        <w:t xml:space="preserve"> Figure 5.</w:t>
      </w:r>
    </w:p>
  </w:footnote>
  <w:footnote w:id="25">
    <w:p w:rsidR="004A2C57" w:rsidRPr="0092627D" w:rsidRDefault="004A2C57" w:rsidP="000E26CB">
      <w:pPr>
        <w:pStyle w:val="Pie"/>
        <w:rPr>
          <w:i/>
        </w:rPr>
      </w:pPr>
      <w:r>
        <w:rPr>
          <w:rStyle w:val="Refdenotaalpie"/>
        </w:rPr>
        <w:footnoteRef/>
      </w:r>
      <w:r>
        <w:t xml:space="preserve"> Banco de México (2019). </w:t>
      </w:r>
      <w:r>
        <w:rPr>
          <w:i/>
        </w:rPr>
        <w:t>Salarios Mínimos.</w:t>
      </w:r>
    </w:p>
  </w:footnote>
  <w:footnote w:id="26">
    <w:p w:rsidR="004A2C57" w:rsidRDefault="004A2C57" w:rsidP="000E26CB">
      <w:pPr>
        <w:pStyle w:val="Pie"/>
      </w:pPr>
      <w:r>
        <w:rPr>
          <w:rStyle w:val="Refdenotaalpie"/>
        </w:rPr>
        <w:footnoteRef/>
      </w:r>
      <w:r>
        <w:t xml:space="preserve"> Instituto Nacional de Estadística y Geografía (2019). </w:t>
      </w:r>
      <w:r>
        <w:rPr>
          <w:i/>
        </w:rPr>
        <w:t>Ocupación, Empleo y Remuneraciones.</w:t>
      </w:r>
    </w:p>
  </w:footnote>
  <w:footnote w:id="27">
    <w:p w:rsidR="004A2C57" w:rsidRDefault="004A2C57" w:rsidP="000E26CB">
      <w:pPr>
        <w:pStyle w:val="Pie"/>
      </w:pPr>
      <w:r>
        <w:rPr>
          <w:rStyle w:val="Refdenotaalpie"/>
        </w:rPr>
        <w:footnoteRef/>
      </w:r>
      <w:r>
        <w:t xml:space="preserve"> </w:t>
      </w:r>
      <w:proofErr w:type="spellStart"/>
      <w:r>
        <w:t>See</w:t>
      </w:r>
      <w:proofErr w:type="spellEnd"/>
      <w:r>
        <w:t xml:space="preserve"> Figure 6.</w:t>
      </w:r>
    </w:p>
  </w:footnote>
  <w:footnote w:id="28">
    <w:p w:rsidR="004A2C57" w:rsidRPr="009269A9" w:rsidRDefault="004A2C57" w:rsidP="000E26CB">
      <w:pPr>
        <w:pStyle w:val="Pie"/>
      </w:pPr>
      <w:r>
        <w:rPr>
          <w:rStyle w:val="Refdenotaalpie"/>
        </w:rPr>
        <w:footnoteRef/>
      </w:r>
      <w:r>
        <w:t xml:space="preserve"> Silva-Porto, M. </w:t>
      </w:r>
      <w:r w:rsidRPr="001179BB">
        <w:rPr>
          <w:i/>
        </w:rPr>
        <w:t xml:space="preserve">¿Cómo adaptar el estado del bienestar a la economía </w:t>
      </w:r>
      <w:proofErr w:type="spellStart"/>
      <w:r w:rsidRPr="001179BB">
        <w:rPr>
          <w:i/>
        </w:rPr>
        <w:t>gig</w:t>
      </w:r>
      <w:proofErr w:type="spellEnd"/>
      <w:r w:rsidRPr="001179BB">
        <w:rPr>
          <w:i/>
        </w:rPr>
        <w:t>?</w:t>
      </w:r>
      <w:r>
        <w:t xml:space="preserve"> Inter American </w:t>
      </w:r>
      <w:proofErr w:type="spellStart"/>
      <w:r>
        <w:t>Development</w:t>
      </w:r>
      <w:proofErr w:type="spellEnd"/>
      <w:r>
        <w:t xml:space="preserve"> Bank.</w:t>
      </w:r>
    </w:p>
  </w:footnote>
  <w:footnote w:id="29">
    <w:p w:rsidR="004A2C57" w:rsidRPr="00C80CB2" w:rsidRDefault="004A2C57" w:rsidP="000E26CB">
      <w:pPr>
        <w:pStyle w:val="Pie"/>
      </w:pPr>
      <w:r>
        <w:rPr>
          <w:rStyle w:val="Refdenotaalpie"/>
        </w:rPr>
        <w:footnoteRef/>
      </w:r>
      <w:r>
        <w:t xml:space="preserve"> </w:t>
      </w:r>
      <w:r w:rsidRPr="008A0E6A">
        <w:t>OECD (2019)</w:t>
      </w:r>
      <w:r>
        <w:t xml:space="preserve">. </w:t>
      </w:r>
      <w:proofErr w:type="spellStart"/>
      <w:r w:rsidRPr="002B69AE">
        <w:rPr>
          <w:i/>
        </w:rPr>
        <w:t>Pensions</w:t>
      </w:r>
      <w:proofErr w:type="spellEnd"/>
      <w:r w:rsidRPr="002B69AE">
        <w:rPr>
          <w:i/>
        </w:rPr>
        <w:t xml:space="preserve"> at a </w:t>
      </w:r>
      <w:proofErr w:type="spellStart"/>
      <w:r w:rsidRPr="002B69AE">
        <w:rPr>
          <w:i/>
        </w:rPr>
        <w:t>Glance</w:t>
      </w:r>
      <w:proofErr w:type="spellEnd"/>
      <w:r>
        <w:t>.</w:t>
      </w:r>
    </w:p>
  </w:footnote>
  <w:footnote w:id="30">
    <w:p w:rsidR="004A2C57" w:rsidRPr="00F869FC" w:rsidRDefault="004A2C57" w:rsidP="000E26CB">
      <w:pPr>
        <w:pStyle w:val="Pie"/>
      </w:pPr>
      <w:r w:rsidRPr="00F869FC">
        <w:rPr>
          <w:rStyle w:val="Refdenotaalpie"/>
        </w:rPr>
        <w:footnoteRef/>
      </w:r>
      <w:r w:rsidRPr="00F869FC">
        <w:t xml:space="preserve"> Instituto Nacional de Estadística y Geografía (2019). </w:t>
      </w:r>
      <w:r w:rsidRPr="00F869FC">
        <w:rPr>
          <w:i/>
        </w:rPr>
        <w:t>Encuesta Nacional de Ocupación y Empleo</w:t>
      </w:r>
    </w:p>
  </w:footnote>
  <w:footnote w:id="31">
    <w:p w:rsidR="004A2C57" w:rsidRPr="00265F88" w:rsidRDefault="004A2C57" w:rsidP="000E26CB">
      <w:pPr>
        <w:pStyle w:val="Pie"/>
        <w:rPr>
          <w:i/>
        </w:rPr>
      </w:pPr>
      <w:r w:rsidRPr="00F869FC">
        <w:rPr>
          <w:rStyle w:val="Refdenotaalpie"/>
        </w:rPr>
        <w:footnoteRef/>
      </w:r>
      <w:r w:rsidRPr="00F869FC">
        <w:t xml:space="preserve"> Instituto Nacional de Estadística y Geografía (2019). </w:t>
      </w:r>
      <w:r w:rsidRPr="00F869FC">
        <w:rPr>
          <w:i/>
        </w:rPr>
        <w:t>Encuesta Nacional de Ocupación y Empleo.</w:t>
      </w:r>
    </w:p>
  </w:footnote>
  <w:footnote w:id="32">
    <w:p w:rsidR="004A2C57" w:rsidRPr="00DE0D78" w:rsidRDefault="004A2C57" w:rsidP="000E26CB">
      <w:pPr>
        <w:pStyle w:val="Pie"/>
      </w:pPr>
      <w:r>
        <w:rPr>
          <w:rStyle w:val="Refdenotaalpie"/>
        </w:rPr>
        <w:footnoteRef/>
      </w:r>
      <w:r>
        <w:t xml:space="preserve"> Gobierno de México (2019). </w:t>
      </w:r>
      <w:r w:rsidRPr="001C3D54">
        <w:rPr>
          <w:i/>
        </w:rPr>
        <w:t>Plan Nacional de Desarrollo 2019-2024</w:t>
      </w:r>
      <w:r>
        <w:t>. p. 60.</w:t>
      </w:r>
    </w:p>
  </w:footnote>
  <w:footnote w:id="33">
    <w:p w:rsidR="004A2C57" w:rsidRDefault="004A2C57" w:rsidP="000E26CB">
      <w:pPr>
        <w:pStyle w:val="Pie"/>
      </w:pPr>
      <w:r>
        <w:rPr>
          <w:rStyle w:val="Refdenotaalpie"/>
        </w:rPr>
        <w:footnoteRef/>
      </w:r>
      <w:r>
        <w:t xml:space="preserve"> </w:t>
      </w:r>
      <w:proofErr w:type="spellStart"/>
      <w:r>
        <w:t>See</w:t>
      </w:r>
      <w:proofErr w:type="spellEnd"/>
      <w:r>
        <w:t xml:space="preserve"> Figure 7.</w:t>
      </w:r>
    </w:p>
  </w:footnote>
  <w:footnote w:id="34">
    <w:p w:rsidR="004A2C57" w:rsidRPr="002F6675" w:rsidRDefault="004A2C57" w:rsidP="002F6675">
      <w:pPr>
        <w:pStyle w:val="Pie"/>
        <w:rPr>
          <w:i/>
        </w:rPr>
      </w:pPr>
      <w:r>
        <w:rPr>
          <w:rStyle w:val="Refdenotaalpie"/>
        </w:rPr>
        <w:footnoteRef/>
      </w:r>
      <w:r>
        <w:t xml:space="preserve"> Comisión Nacional del Sistema de Ahorro para el Retiro (2019) </w:t>
      </w:r>
      <w:r>
        <w:rPr>
          <w:i/>
        </w:rPr>
        <w:t>Información Estadística.</w:t>
      </w:r>
    </w:p>
  </w:footnote>
  <w:footnote w:id="35">
    <w:p w:rsidR="004A2C57" w:rsidRDefault="004A2C57" w:rsidP="002F6675">
      <w:pPr>
        <w:pStyle w:val="Pie"/>
      </w:pPr>
      <w:r>
        <w:rPr>
          <w:rStyle w:val="Refdenotaalpie"/>
        </w:rPr>
        <w:footnoteRef/>
      </w:r>
      <w:r w:rsidRPr="002F6675">
        <w:t xml:space="preserve">Instituto Mexicano del Seguro Social (2019). </w:t>
      </w:r>
      <w:r w:rsidRPr="002F6675">
        <w:rPr>
          <w:i/>
        </w:rPr>
        <w:t>El IMSS en Números.</w:t>
      </w:r>
      <w:r w:rsidRPr="002F6675">
        <w:t xml:space="preserve"> </w:t>
      </w:r>
    </w:p>
  </w:footnote>
  <w:footnote w:id="36">
    <w:p w:rsidR="004A2C57" w:rsidRDefault="004A2C57" w:rsidP="005935AE">
      <w:pPr>
        <w:pStyle w:val="Pie"/>
      </w:pPr>
      <w:r>
        <w:rPr>
          <w:rStyle w:val="Refdenotaalpie"/>
        </w:rPr>
        <w:footnoteRef/>
      </w:r>
      <w:r>
        <w:t xml:space="preserve"> OECD (2018) </w:t>
      </w:r>
      <w:r w:rsidRPr="006B19DA">
        <w:rPr>
          <w:i/>
        </w:rPr>
        <w:t>Perspectivas Macroeconómicas de América Latina 2018</w:t>
      </w:r>
      <w:r>
        <w:t>. p. 77.</w:t>
      </w:r>
    </w:p>
  </w:footnote>
  <w:footnote w:id="37">
    <w:p w:rsidR="004A2C57" w:rsidRDefault="004A2C57" w:rsidP="005935AE">
      <w:pPr>
        <w:pStyle w:val="Pie"/>
      </w:pPr>
      <w:r>
        <w:rPr>
          <w:rStyle w:val="Refdenotaalpie"/>
        </w:rPr>
        <w:footnoteRef/>
      </w:r>
      <w:r>
        <w:t xml:space="preserve"> OECD (2018) </w:t>
      </w:r>
      <w:r w:rsidRPr="006B19DA">
        <w:rPr>
          <w:i/>
        </w:rPr>
        <w:t>Perspectivas Macroeconómicas de América Latina 2018</w:t>
      </w:r>
      <w:r>
        <w:t>. p. 79.</w:t>
      </w:r>
    </w:p>
  </w:footnote>
  <w:footnote w:id="38">
    <w:p w:rsidR="004A2C57" w:rsidRPr="005146D5" w:rsidRDefault="004A2C57" w:rsidP="00C713E3">
      <w:pPr>
        <w:pStyle w:val="Pie"/>
      </w:pPr>
      <w:r>
        <w:rPr>
          <w:rStyle w:val="Refdenotaalpie"/>
        </w:rPr>
        <w:footnoteRef/>
      </w:r>
      <w:r>
        <w:t xml:space="preserve"> Comisión Nacional del Sistema de Ahorro para el Retiro (2018). </w:t>
      </w:r>
      <w:r>
        <w:rPr>
          <w:i/>
        </w:rPr>
        <w:t>Digitalización del SAR.</w:t>
      </w:r>
      <w:r>
        <w:t xml:space="preserve"> p.4.</w:t>
      </w:r>
    </w:p>
  </w:footnote>
  <w:footnote w:id="39">
    <w:p w:rsidR="004A2C57" w:rsidRPr="00860ACB" w:rsidRDefault="004A2C57" w:rsidP="00C713E3">
      <w:pPr>
        <w:pStyle w:val="Pie"/>
      </w:pPr>
      <w:r>
        <w:rPr>
          <w:rStyle w:val="Refdenotaalpie"/>
        </w:rPr>
        <w:footnoteRef/>
      </w:r>
      <w:r>
        <w:t xml:space="preserve"> </w:t>
      </w:r>
      <w:proofErr w:type="spellStart"/>
      <w:r>
        <w:t>Keller</w:t>
      </w:r>
      <w:proofErr w:type="spellEnd"/>
      <w:r>
        <w:t xml:space="preserve">, L. &amp; Tapia, W. (2019) </w:t>
      </w:r>
      <w:r>
        <w:rPr>
          <w:i/>
        </w:rPr>
        <w:t>Tecnologías digitales para una mejor administración de pensiones</w:t>
      </w:r>
      <w:r>
        <w:t>.</w:t>
      </w:r>
    </w:p>
  </w:footnote>
  <w:footnote w:id="40">
    <w:p w:rsidR="004A2C57" w:rsidRPr="000E26CB" w:rsidRDefault="004A2C57" w:rsidP="00C713E3">
      <w:pPr>
        <w:pStyle w:val="Pie"/>
        <w:rPr>
          <w:lang w:val="en-US"/>
        </w:rPr>
      </w:pPr>
      <w:r>
        <w:rPr>
          <w:rStyle w:val="Refdenotaalpie"/>
        </w:rPr>
        <w:footnoteRef/>
      </w:r>
      <w:r w:rsidRPr="008A0E6A">
        <w:rPr>
          <w:lang w:val="en-US"/>
        </w:rPr>
        <w:t xml:space="preserve"> OECD (2018). </w:t>
      </w:r>
      <w:r w:rsidRPr="000E26CB">
        <w:rPr>
          <w:i/>
          <w:lang w:val="en-US"/>
        </w:rPr>
        <w:t>OECD Pensions Outlook 2018</w:t>
      </w:r>
      <w:r w:rsidRPr="000E26CB">
        <w:rPr>
          <w:lang w:val="en-US"/>
        </w:rPr>
        <w:t>. p. 141.</w:t>
      </w:r>
    </w:p>
  </w:footnote>
  <w:footnote w:id="41">
    <w:p w:rsidR="004A2C57" w:rsidRPr="00783E3B" w:rsidRDefault="004A2C57" w:rsidP="00C94F0A">
      <w:pPr>
        <w:pStyle w:val="Pie"/>
      </w:pPr>
      <w:r>
        <w:rPr>
          <w:rStyle w:val="Refdenotaalpie"/>
        </w:rPr>
        <w:footnoteRef/>
      </w:r>
      <w:r w:rsidRPr="008A0E6A">
        <w:t xml:space="preserve"> Inter American </w:t>
      </w:r>
      <w:proofErr w:type="spellStart"/>
      <w:r w:rsidRPr="008A0E6A">
        <w:t>Development</w:t>
      </w:r>
      <w:proofErr w:type="spellEnd"/>
      <w:r w:rsidRPr="008A0E6A">
        <w:t xml:space="preserve"> Bank (2019). </w:t>
      </w:r>
      <w:r w:rsidRPr="00783E3B">
        <w:rPr>
          <w:i/>
        </w:rPr>
        <w:t>B</w:t>
      </w:r>
      <w:r w:rsidRPr="00071792">
        <w:rPr>
          <w:i/>
        </w:rPr>
        <w:t>ID apoya programa</w:t>
      </w:r>
      <w:r w:rsidRPr="00C94F0A">
        <w:rPr>
          <w:i/>
        </w:rPr>
        <w:t xml:space="preserve"> de Paraguay para mejorar esquemas de pensiones.</w:t>
      </w:r>
    </w:p>
  </w:footnote>
  <w:footnote w:id="42">
    <w:p w:rsidR="004A2C57" w:rsidRDefault="004A2C57" w:rsidP="00C94F0A">
      <w:pPr>
        <w:pStyle w:val="Pie"/>
      </w:pPr>
      <w:r>
        <w:rPr>
          <w:rStyle w:val="Refdenotaalpie"/>
        </w:rPr>
        <w:footnoteRef/>
      </w:r>
      <w:r>
        <w:t xml:space="preserve"> Silva-Porto, M. (2019). </w:t>
      </w:r>
      <w:r w:rsidRPr="00C94F0A">
        <w:rPr>
          <w:i/>
        </w:rPr>
        <w:t xml:space="preserve">¿Cómo adaptar el estado del bienestar a la economía </w:t>
      </w:r>
      <w:proofErr w:type="spellStart"/>
      <w:r w:rsidRPr="00C94F0A">
        <w:rPr>
          <w:i/>
        </w:rPr>
        <w:t>gig</w:t>
      </w:r>
      <w:proofErr w:type="spellEnd"/>
      <w:r w:rsidRPr="00C94F0A">
        <w:rPr>
          <w:i/>
        </w:rPr>
        <w:t xml:space="preserve">? </w:t>
      </w:r>
    </w:p>
  </w:footnote>
  <w:footnote w:id="43">
    <w:p w:rsidR="004A2C57" w:rsidRPr="008A0E6A" w:rsidRDefault="004A2C57" w:rsidP="00C94F0A">
      <w:pPr>
        <w:pStyle w:val="Pie"/>
        <w:rPr>
          <w:i/>
          <w:lang w:val="en-US"/>
        </w:rPr>
      </w:pPr>
      <w:r>
        <w:rPr>
          <w:rStyle w:val="Refdenotaalpie"/>
        </w:rPr>
        <w:footnoteRef/>
      </w:r>
      <w:r>
        <w:t xml:space="preserve"> Comisión Nacional del Sistema de Ahorro para el Retiro (2019). </w:t>
      </w:r>
      <w:proofErr w:type="spellStart"/>
      <w:r w:rsidRPr="008A0E6A">
        <w:rPr>
          <w:i/>
          <w:lang w:val="en-US"/>
        </w:rPr>
        <w:t>Información</w:t>
      </w:r>
      <w:proofErr w:type="spellEnd"/>
      <w:r w:rsidRPr="008A0E6A">
        <w:rPr>
          <w:i/>
          <w:lang w:val="en-US"/>
        </w:rPr>
        <w:t xml:space="preserve"> </w:t>
      </w:r>
      <w:proofErr w:type="spellStart"/>
      <w:r w:rsidRPr="008A0E6A">
        <w:rPr>
          <w:i/>
          <w:lang w:val="en-US"/>
        </w:rPr>
        <w:t>Estadística</w:t>
      </w:r>
      <w:proofErr w:type="spellEnd"/>
      <w:r w:rsidRPr="008A0E6A">
        <w:rPr>
          <w:i/>
          <w:lang w:val="en-US"/>
        </w:rPr>
        <w:t>.</w:t>
      </w:r>
    </w:p>
  </w:footnote>
  <w:footnote w:id="44">
    <w:p w:rsidR="004A2C57" w:rsidRPr="008A0E6A" w:rsidRDefault="004A2C57" w:rsidP="002B69AE">
      <w:pPr>
        <w:pStyle w:val="Pie"/>
        <w:rPr>
          <w:lang w:val="en-US"/>
        </w:rPr>
      </w:pPr>
      <w:r>
        <w:rPr>
          <w:rStyle w:val="Refdenotaalpie"/>
        </w:rPr>
        <w:footnoteRef/>
      </w:r>
      <w:r w:rsidRPr="008A0E6A">
        <w:rPr>
          <w:lang w:val="en-US"/>
        </w:rPr>
        <w:t xml:space="preserve"> See Figure 8.</w:t>
      </w:r>
    </w:p>
  </w:footnote>
  <w:footnote w:id="45">
    <w:p w:rsidR="004A2C57" w:rsidRPr="008A0E6A" w:rsidRDefault="004A2C57" w:rsidP="002B69AE">
      <w:pPr>
        <w:pStyle w:val="Pie"/>
        <w:rPr>
          <w:lang w:val="en-US"/>
        </w:rPr>
      </w:pPr>
      <w:r>
        <w:rPr>
          <w:rStyle w:val="Refdenotaalpie"/>
        </w:rPr>
        <w:footnoteRef/>
      </w:r>
      <w:r w:rsidRPr="008A0E6A">
        <w:rPr>
          <w:lang w:val="en-US"/>
        </w:rPr>
        <w:t xml:space="preserve"> See Figure 9.</w:t>
      </w:r>
    </w:p>
  </w:footnote>
  <w:footnote w:id="46">
    <w:p w:rsidR="004A2C57" w:rsidRPr="008A0E6A" w:rsidRDefault="004A2C57" w:rsidP="000E26CB">
      <w:pPr>
        <w:pStyle w:val="Pie"/>
        <w:rPr>
          <w:lang w:val="en-US"/>
        </w:rPr>
      </w:pPr>
      <w:r>
        <w:rPr>
          <w:rStyle w:val="Refdenotaalpie"/>
        </w:rPr>
        <w:footnoteRef/>
      </w:r>
      <w:r w:rsidRPr="008A0E6A">
        <w:rPr>
          <w:lang w:val="en-US"/>
        </w:rPr>
        <w:t xml:space="preserve"> See Figure 10.</w:t>
      </w:r>
    </w:p>
  </w:footnote>
  <w:footnote w:id="47">
    <w:p w:rsidR="004A2C57" w:rsidRPr="008A0E6A" w:rsidRDefault="004A2C57" w:rsidP="000E26CB">
      <w:pPr>
        <w:pStyle w:val="Pie"/>
        <w:rPr>
          <w:lang w:val="en-US"/>
        </w:rPr>
      </w:pPr>
      <w:r>
        <w:rPr>
          <w:rStyle w:val="Refdenotaalpie"/>
        </w:rPr>
        <w:footnoteRef/>
      </w:r>
      <w:r w:rsidRPr="008A0E6A">
        <w:rPr>
          <w:lang w:val="en-US"/>
        </w:rPr>
        <w:t xml:space="preserve"> See Figure 11.</w:t>
      </w:r>
    </w:p>
  </w:footnote>
  <w:footnote w:id="48">
    <w:p w:rsidR="004A2C57" w:rsidRPr="00C94F0A" w:rsidRDefault="004A2C57" w:rsidP="000E26CB">
      <w:pPr>
        <w:pStyle w:val="Pie"/>
      </w:pPr>
      <w:r>
        <w:rPr>
          <w:rStyle w:val="Refdenotaalpie"/>
        </w:rPr>
        <w:footnoteRef/>
      </w:r>
      <w:r w:rsidRPr="00C94F0A">
        <w:t xml:space="preserve"> </w:t>
      </w:r>
      <w:proofErr w:type="spellStart"/>
      <w:r w:rsidRPr="00C94F0A">
        <w:t>See</w:t>
      </w:r>
      <w:proofErr w:type="spellEnd"/>
      <w:r w:rsidRPr="00C94F0A">
        <w:t xml:space="preserve"> Figure 12.</w:t>
      </w:r>
    </w:p>
  </w:footnote>
  <w:footnote w:id="49">
    <w:p w:rsidR="004A2C57" w:rsidRDefault="004A2C57" w:rsidP="00EC6085">
      <w:pPr>
        <w:pStyle w:val="Pie"/>
      </w:pPr>
      <w:r>
        <w:rPr>
          <w:rStyle w:val="Refdenotaalpie"/>
        </w:rPr>
        <w:footnoteRef/>
      </w:r>
      <w:r>
        <w:t xml:space="preserve"> Instituto Nacional de Estadística y Geografía (2019). </w:t>
      </w:r>
      <w:r>
        <w:rPr>
          <w:i/>
        </w:rPr>
        <w:t>Ocupación, Empleo y Remuneraciones.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57" w:rsidRPr="003B5801" w:rsidRDefault="00A432BA">
    <w:pPr>
      <w:pStyle w:val="Encabezado"/>
      <w:rPr>
        <w:rFonts w:ascii="Cambria" w:hAnsi="Cambria"/>
        <w:sz w:val="24"/>
        <w:szCs w:val="24"/>
      </w:rPr>
    </w:pPr>
    <w:sdt>
      <w:sdtPr>
        <w:rPr>
          <w:rFonts w:ascii="Cambria" w:eastAsiaTheme="majorEastAsia" w:hAnsi="Cambria" w:cstheme="majorBidi"/>
          <w:color w:val="5B9BD5" w:themeColor="accent1"/>
          <w:sz w:val="24"/>
          <w:szCs w:val="24"/>
        </w:rPr>
        <w:alias w:val="Título"/>
        <w:id w:val="866274"/>
        <w:placeholder>
          <w:docPart w:val="3389BAB19A624FC98178BF45D9475A6A"/>
        </w:placeholder>
        <w:dataBinding w:prefixMappings="xmlns:ns0='http://schemas.openxmlformats.org/package/2006/metadata/core-properties' xmlns:ns1='http://purl.org/dc/elements/1.1/'" w:xpath="/ns0:coreProperties[1]/ns1:title[1]" w:storeItemID="{6C3C8BC8-F283-45AE-878A-BAB7291924A1}"/>
        <w:text/>
      </w:sdtPr>
      <w:sdtEndPr/>
      <w:sdtContent>
        <w:r w:rsidR="004A2C57">
          <w:rPr>
            <w:rFonts w:ascii="Cambria" w:eastAsiaTheme="majorEastAsia" w:hAnsi="Cambria" w:cstheme="majorBidi"/>
            <w:color w:val="5B9BD5" w:themeColor="accent1"/>
            <w:sz w:val="24"/>
            <w:szCs w:val="24"/>
          </w:rPr>
          <w:t>Alba Arellano &amp; Carmona Sánchez</w:t>
        </w:r>
      </w:sdtContent>
    </w:sdt>
    <w:r w:rsidR="004A2C57" w:rsidRPr="003B5801">
      <w:rPr>
        <w:rFonts w:ascii="Cambria" w:eastAsiaTheme="majorEastAsia" w:hAnsi="Cambria" w:cstheme="majorBidi"/>
        <w:color w:val="5B9BD5" w:themeColor="accent1"/>
        <w:sz w:val="24"/>
        <w:szCs w:val="24"/>
      </w:rPr>
      <w:ptab w:relativeTo="margin" w:alignment="right" w:leader="none"/>
    </w:r>
    <w:sdt>
      <w:sdtPr>
        <w:rPr>
          <w:rFonts w:ascii="Cambria" w:eastAsiaTheme="majorEastAsia" w:hAnsi="Cambria" w:cstheme="majorBidi"/>
          <w:color w:val="5B9BD5" w:themeColor="accent1"/>
          <w:sz w:val="24"/>
          <w:szCs w:val="24"/>
        </w:rPr>
        <w:alias w:val="Fecha"/>
        <w:id w:val="997846594"/>
        <w:placeholder>
          <w:docPart w:val="A2A3243DE1F045A4A84B8AA70B1B6E66"/>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r w:rsidR="004A2C57">
          <w:rPr>
            <w:rFonts w:ascii="Cambria" w:eastAsiaTheme="majorEastAsia" w:hAnsi="Cambria" w:cstheme="majorBidi"/>
            <w:color w:val="5B9BD5" w:themeColor="accent1"/>
            <w:sz w:val="24"/>
            <w:szCs w:val="24"/>
            <w:lang w:val="es-ES"/>
          </w:rPr>
          <w:t xml:space="preserve"> </w:t>
        </w:r>
      </w:sdtContent>
    </w:sdt>
  </w:p>
  <w:p w:rsidR="004A2C57" w:rsidRPr="003B5801" w:rsidRDefault="004A2C57" w:rsidP="005D71E9">
    <w:pPr>
      <w:pStyle w:val="Encabezado"/>
      <w:jc w:val="right"/>
      <w:rPr>
        <w:rFonts w:ascii="Cambria" w:hAnsi="Cambr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57" w:rsidRPr="003B5801" w:rsidRDefault="00A432BA">
    <w:pPr>
      <w:pStyle w:val="Encabezado"/>
      <w:rPr>
        <w:rFonts w:ascii="Cambria" w:hAnsi="Cambria"/>
        <w:sz w:val="24"/>
        <w:szCs w:val="24"/>
      </w:rPr>
    </w:pPr>
    <w:sdt>
      <w:sdtPr>
        <w:rPr>
          <w:rFonts w:ascii="Cambria" w:eastAsiaTheme="majorEastAsia" w:hAnsi="Cambria" w:cstheme="majorBidi"/>
          <w:color w:val="5B9BD5" w:themeColor="accent1"/>
          <w:sz w:val="24"/>
          <w:szCs w:val="24"/>
        </w:rPr>
        <w:alias w:val="Título"/>
        <w:id w:val="-839304170"/>
        <w:placeholder>
          <w:docPart w:val="B42B34078235478FBA8628917D4EBB84"/>
        </w:placeholder>
        <w:dataBinding w:prefixMappings="xmlns:ns0='http://schemas.openxmlformats.org/package/2006/metadata/core-properties' xmlns:ns1='http://purl.org/dc/elements/1.1/'" w:xpath="/ns0:coreProperties[1]/ns1:title[1]" w:storeItemID="{6C3C8BC8-F283-45AE-878A-BAB7291924A1}"/>
        <w:text/>
      </w:sdtPr>
      <w:sdtEndPr/>
      <w:sdtContent>
        <w:r w:rsidR="004A2C57">
          <w:rPr>
            <w:rFonts w:ascii="Cambria" w:eastAsiaTheme="majorEastAsia" w:hAnsi="Cambria" w:cstheme="majorBidi"/>
            <w:color w:val="5B9BD5" w:themeColor="accent1"/>
            <w:sz w:val="24"/>
            <w:szCs w:val="24"/>
          </w:rPr>
          <w:t>Alba Arellano &amp; Carmona Sánchez</w:t>
        </w:r>
      </w:sdtContent>
    </w:sdt>
    <w:r w:rsidR="004A2C57" w:rsidRPr="003B5801">
      <w:rPr>
        <w:rFonts w:ascii="Cambria" w:eastAsiaTheme="majorEastAsia" w:hAnsi="Cambria" w:cstheme="majorBidi"/>
        <w:color w:val="5B9BD5" w:themeColor="accent1"/>
        <w:sz w:val="24"/>
        <w:szCs w:val="24"/>
      </w:rPr>
      <w:ptab w:relativeTo="margin" w:alignment="right" w:leader="none"/>
    </w:r>
    <w:sdt>
      <w:sdtPr>
        <w:rPr>
          <w:rFonts w:ascii="Cambria" w:eastAsiaTheme="majorEastAsia" w:hAnsi="Cambria" w:cstheme="majorBidi"/>
          <w:color w:val="5B9BD5" w:themeColor="accent1"/>
          <w:sz w:val="24"/>
          <w:szCs w:val="24"/>
        </w:rPr>
        <w:alias w:val="Fecha"/>
        <w:id w:val="1861612634"/>
        <w:placeholder>
          <w:docPart w:val="12929226B7A642EE9525418445143BC3"/>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r w:rsidR="004A2C57">
          <w:rPr>
            <w:rFonts w:ascii="Cambria" w:eastAsiaTheme="majorEastAsia" w:hAnsi="Cambria" w:cstheme="majorBidi"/>
            <w:color w:val="5B9BD5" w:themeColor="accent1"/>
            <w:sz w:val="24"/>
            <w:szCs w:val="24"/>
          </w:rPr>
          <w:t xml:space="preserve"> </w:t>
        </w:r>
      </w:sdtContent>
    </w:sdt>
  </w:p>
  <w:p w:rsidR="004A2C57" w:rsidRDefault="004A2C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26FB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D353D7"/>
    <w:multiLevelType w:val="hybridMultilevel"/>
    <w:tmpl w:val="518A6DE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B4CCE"/>
    <w:multiLevelType w:val="hybridMultilevel"/>
    <w:tmpl w:val="12628358"/>
    <w:lvl w:ilvl="0" w:tplc="2AEE603C">
      <w:start w:val="1"/>
      <w:numFmt w:val="lowerLetter"/>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0">
    <w:nsid w:val="0CDB50CD"/>
    <w:multiLevelType w:val="hybridMultilevel"/>
    <w:tmpl w:val="B35ED398"/>
    <w:lvl w:ilvl="0" w:tplc="EB8CF84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164017"/>
    <w:multiLevelType w:val="hybridMultilevel"/>
    <w:tmpl w:val="CDE6A51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69D36CD"/>
    <w:multiLevelType w:val="hybridMultilevel"/>
    <w:tmpl w:val="85688096"/>
    <w:lvl w:ilvl="0" w:tplc="6E0894F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FCE5FD2"/>
    <w:multiLevelType w:val="hybridMultilevel"/>
    <w:tmpl w:val="607E38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D72E7E"/>
    <w:multiLevelType w:val="hybridMultilevel"/>
    <w:tmpl w:val="9580E1E0"/>
    <w:lvl w:ilvl="0" w:tplc="080A000B">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4016892"/>
    <w:multiLevelType w:val="hybridMultilevel"/>
    <w:tmpl w:val="9EFCBB1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9" w15:restartNumberingAfterBreak="0">
    <w:nsid w:val="251C656B"/>
    <w:multiLevelType w:val="hybridMultilevel"/>
    <w:tmpl w:val="13841C9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8EB7F4F"/>
    <w:multiLevelType w:val="hybridMultilevel"/>
    <w:tmpl w:val="8710E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0223D2"/>
    <w:multiLevelType w:val="hybridMultilevel"/>
    <w:tmpl w:val="DE76DB2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44900A8"/>
    <w:multiLevelType w:val="hybridMultilevel"/>
    <w:tmpl w:val="AB80EC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8B712A"/>
    <w:multiLevelType w:val="hybridMultilevel"/>
    <w:tmpl w:val="5FC4364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B01076"/>
    <w:multiLevelType w:val="hybridMultilevel"/>
    <w:tmpl w:val="7256A7D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4F26BF3"/>
    <w:multiLevelType w:val="hybridMultilevel"/>
    <w:tmpl w:val="5282C7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5763077"/>
    <w:multiLevelType w:val="hybridMultilevel"/>
    <w:tmpl w:val="ED0A5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5B1554"/>
    <w:multiLevelType w:val="hybridMultilevel"/>
    <w:tmpl w:val="40CADC04"/>
    <w:lvl w:ilvl="0" w:tplc="080A000B">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9646E15"/>
    <w:multiLevelType w:val="hybridMultilevel"/>
    <w:tmpl w:val="CA3E2E70"/>
    <w:lvl w:ilvl="0" w:tplc="080A000B">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D2279C5"/>
    <w:multiLevelType w:val="hybridMultilevel"/>
    <w:tmpl w:val="28ACA43A"/>
    <w:lvl w:ilvl="0" w:tplc="080A000B">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E557443"/>
    <w:multiLevelType w:val="hybridMultilevel"/>
    <w:tmpl w:val="189695A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1035D7C"/>
    <w:multiLevelType w:val="hybridMultilevel"/>
    <w:tmpl w:val="7D3E5B7A"/>
    <w:lvl w:ilvl="0" w:tplc="080A000B">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4ABC50BD"/>
    <w:multiLevelType w:val="hybridMultilevel"/>
    <w:tmpl w:val="5EA09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7F7E33"/>
    <w:multiLevelType w:val="hybridMultilevel"/>
    <w:tmpl w:val="658AD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AA3CD2"/>
    <w:multiLevelType w:val="hybridMultilevel"/>
    <w:tmpl w:val="E8A251C6"/>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B383706"/>
    <w:multiLevelType w:val="hybridMultilevel"/>
    <w:tmpl w:val="2E90C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5D44C6"/>
    <w:multiLevelType w:val="hybridMultilevel"/>
    <w:tmpl w:val="521C774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C323B2D"/>
    <w:multiLevelType w:val="hybridMultilevel"/>
    <w:tmpl w:val="DB886858"/>
    <w:lvl w:ilvl="0" w:tplc="8B4C66F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5CB255DA"/>
    <w:multiLevelType w:val="hybridMultilevel"/>
    <w:tmpl w:val="956E2CB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D571F9A"/>
    <w:multiLevelType w:val="hybridMultilevel"/>
    <w:tmpl w:val="13A86D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E245E24"/>
    <w:multiLevelType w:val="hybridMultilevel"/>
    <w:tmpl w:val="7D7A5276"/>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1" w15:restartNumberingAfterBreak="0">
    <w:nsid w:val="60A6162A"/>
    <w:multiLevelType w:val="hybridMultilevel"/>
    <w:tmpl w:val="4DBECD8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2DC642D"/>
    <w:multiLevelType w:val="hybridMultilevel"/>
    <w:tmpl w:val="A6E2CC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37B2D35"/>
    <w:multiLevelType w:val="hybridMultilevel"/>
    <w:tmpl w:val="2E607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012852"/>
    <w:multiLevelType w:val="hybridMultilevel"/>
    <w:tmpl w:val="2AEC000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65CF7F84"/>
    <w:multiLevelType w:val="hybridMultilevel"/>
    <w:tmpl w:val="6F5A610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94538D3"/>
    <w:multiLevelType w:val="hybridMultilevel"/>
    <w:tmpl w:val="58AC4536"/>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98F5572"/>
    <w:multiLevelType w:val="hybridMultilevel"/>
    <w:tmpl w:val="9A3ECE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A311D2B"/>
    <w:multiLevelType w:val="hybridMultilevel"/>
    <w:tmpl w:val="1836253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9" w15:restartNumberingAfterBreak="0">
    <w:nsid w:val="6DA77433"/>
    <w:multiLevelType w:val="hybridMultilevel"/>
    <w:tmpl w:val="2A8E148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0146F39"/>
    <w:multiLevelType w:val="hybridMultilevel"/>
    <w:tmpl w:val="34E0C01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72421A6D"/>
    <w:multiLevelType w:val="hybridMultilevel"/>
    <w:tmpl w:val="FF167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EA5622"/>
    <w:multiLevelType w:val="hybridMultilevel"/>
    <w:tmpl w:val="2AF667C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51E409A"/>
    <w:multiLevelType w:val="hybridMultilevel"/>
    <w:tmpl w:val="0AAC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E82571"/>
    <w:multiLevelType w:val="hybridMultilevel"/>
    <w:tmpl w:val="65A8436C"/>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9562E09"/>
    <w:multiLevelType w:val="hybridMultilevel"/>
    <w:tmpl w:val="8BA0D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9766F67"/>
    <w:multiLevelType w:val="hybridMultilevel"/>
    <w:tmpl w:val="FEE2D93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7" w15:restartNumberingAfterBreak="0">
    <w:nsid w:val="7A752EE7"/>
    <w:multiLevelType w:val="hybridMultilevel"/>
    <w:tmpl w:val="070EE1E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272014"/>
    <w:multiLevelType w:val="hybridMultilevel"/>
    <w:tmpl w:val="B7EA20C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1"/>
  </w:num>
  <w:num w:numId="2">
    <w:abstractNumId w:val="48"/>
  </w:num>
  <w:num w:numId="3">
    <w:abstractNumId w:val="19"/>
  </w:num>
  <w:num w:numId="4">
    <w:abstractNumId w:val="17"/>
  </w:num>
  <w:num w:numId="5">
    <w:abstractNumId w:val="21"/>
  </w:num>
  <w:num w:numId="6">
    <w:abstractNumId w:val="8"/>
  </w:num>
  <w:num w:numId="7">
    <w:abstractNumId w:val="30"/>
  </w:num>
  <w:num w:numId="8">
    <w:abstractNumId w:val="38"/>
  </w:num>
  <w:num w:numId="9">
    <w:abstractNumId w:val="7"/>
  </w:num>
  <w:num w:numId="10">
    <w:abstractNumId w:val="31"/>
  </w:num>
  <w:num w:numId="11">
    <w:abstractNumId w:val="28"/>
  </w:num>
  <w:num w:numId="12">
    <w:abstractNumId w:val="0"/>
  </w:num>
  <w:num w:numId="13">
    <w:abstractNumId w:val="9"/>
  </w:num>
  <w:num w:numId="14">
    <w:abstractNumId w:val="14"/>
  </w:num>
  <w:num w:numId="15">
    <w:abstractNumId w:val="40"/>
  </w:num>
  <w:num w:numId="16">
    <w:abstractNumId w:val="42"/>
  </w:num>
  <w:num w:numId="17">
    <w:abstractNumId w:val="18"/>
  </w:num>
  <w:num w:numId="18">
    <w:abstractNumId w:val="37"/>
  </w:num>
  <w:num w:numId="19">
    <w:abstractNumId w:val="26"/>
  </w:num>
  <w:num w:numId="20">
    <w:abstractNumId w:val="39"/>
  </w:num>
  <w:num w:numId="21">
    <w:abstractNumId w:val="29"/>
  </w:num>
  <w:num w:numId="22">
    <w:abstractNumId w:val="46"/>
  </w:num>
  <w:num w:numId="23">
    <w:abstractNumId w:val="12"/>
  </w:num>
  <w:num w:numId="24">
    <w:abstractNumId w:val="13"/>
  </w:num>
  <w:num w:numId="25">
    <w:abstractNumId w:val="1"/>
  </w:num>
  <w:num w:numId="26">
    <w:abstractNumId w:val="47"/>
  </w:num>
  <w:num w:numId="27">
    <w:abstractNumId w:val="36"/>
  </w:num>
  <w:num w:numId="28">
    <w:abstractNumId w:val="4"/>
  </w:num>
  <w:num w:numId="29">
    <w:abstractNumId w:val="24"/>
  </w:num>
  <w:num w:numId="30">
    <w:abstractNumId w:val="15"/>
  </w:num>
  <w:num w:numId="31">
    <w:abstractNumId w:val="20"/>
  </w:num>
  <w:num w:numId="32">
    <w:abstractNumId w:val="10"/>
  </w:num>
  <w:num w:numId="33">
    <w:abstractNumId w:val="41"/>
  </w:num>
  <w:num w:numId="34">
    <w:abstractNumId w:val="23"/>
  </w:num>
  <w:num w:numId="35">
    <w:abstractNumId w:val="25"/>
  </w:num>
  <w:num w:numId="36">
    <w:abstractNumId w:val="34"/>
  </w:num>
  <w:num w:numId="37">
    <w:abstractNumId w:val="16"/>
  </w:num>
  <w:num w:numId="38">
    <w:abstractNumId w:val="22"/>
  </w:num>
  <w:num w:numId="39">
    <w:abstractNumId w:val="33"/>
  </w:num>
  <w:num w:numId="40">
    <w:abstractNumId w:val="6"/>
  </w:num>
  <w:num w:numId="41">
    <w:abstractNumId w:val="35"/>
  </w:num>
  <w:num w:numId="42">
    <w:abstractNumId w:val="27"/>
  </w:num>
  <w:num w:numId="43">
    <w:abstractNumId w:val="44"/>
  </w:num>
  <w:num w:numId="44">
    <w:abstractNumId w:val="2"/>
  </w:num>
  <w:num w:numId="45">
    <w:abstractNumId w:val="5"/>
  </w:num>
  <w:num w:numId="46">
    <w:abstractNumId w:val="32"/>
  </w:num>
  <w:num w:numId="47">
    <w:abstractNumId w:val="43"/>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42"/>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71"/>
    <w:rsid w:val="0000137F"/>
    <w:rsid w:val="000121D1"/>
    <w:rsid w:val="00014E23"/>
    <w:rsid w:val="0002030D"/>
    <w:rsid w:val="00021072"/>
    <w:rsid w:val="000217E3"/>
    <w:rsid w:val="000268F4"/>
    <w:rsid w:val="00032E8F"/>
    <w:rsid w:val="00035346"/>
    <w:rsid w:val="000403D9"/>
    <w:rsid w:val="00042F8E"/>
    <w:rsid w:val="00043705"/>
    <w:rsid w:val="00050351"/>
    <w:rsid w:val="00050865"/>
    <w:rsid w:val="00051B59"/>
    <w:rsid w:val="00051FF7"/>
    <w:rsid w:val="00052911"/>
    <w:rsid w:val="00053955"/>
    <w:rsid w:val="0005452C"/>
    <w:rsid w:val="00055F66"/>
    <w:rsid w:val="0005611B"/>
    <w:rsid w:val="00057562"/>
    <w:rsid w:val="00060F43"/>
    <w:rsid w:val="00063EE7"/>
    <w:rsid w:val="00071792"/>
    <w:rsid w:val="00071C6F"/>
    <w:rsid w:val="000725E9"/>
    <w:rsid w:val="00075DDC"/>
    <w:rsid w:val="00076FD6"/>
    <w:rsid w:val="00082DB7"/>
    <w:rsid w:val="00084FE9"/>
    <w:rsid w:val="00087881"/>
    <w:rsid w:val="00090317"/>
    <w:rsid w:val="00090560"/>
    <w:rsid w:val="00091B09"/>
    <w:rsid w:val="000959FE"/>
    <w:rsid w:val="000A4BEE"/>
    <w:rsid w:val="000B08B1"/>
    <w:rsid w:val="000B111D"/>
    <w:rsid w:val="000B129E"/>
    <w:rsid w:val="000B12DB"/>
    <w:rsid w:val="000B1630"/>
    <w:rsid w:val="000B1661"/>
    <w:rsid w:val="000B487E"/>
    <w:rsid w:val="000C117F"/>
    <w:rsid w:val="000C1D9B"/>
    <w:rsid w:val="000C2686"/>
    <w:rsid w:val="000C6B8A"/>
    <w:rsid w:val="000D1BAC"/>
    <w:rsid w:val="000D7C16"/>
    <w:rsid w:val="000E0A05"/>
    <w:rsid w:val="000E26CB"/>
    <w:rsid w:val="000E56E2"/>
    <w:rsid w:val="000E57B9"/>
    <w:rsid w:val="000E57E0"/>
    <w:rsid w:val="000E5981"/>
    <w:rsid w:val="000E7909"/>
    <w:rsid w:val="000F0B52"/>
    <w:rsid w:val="000F259D"/>
    <w:rsid w:val="000F2711"/>
    <w:rsid w:val="000F3E19"/>
    <w:rsid w:val="000F62EF"/>
    <w:rsid w:val="000F6EAF"/>
    <w:rsid w:val="000F7A8D"/>
    <w:rsid w:val="00102A68"/>
    <w:rsid w:val="00102EF1"/>
    <w:rsid w:val="00104385"/>
    <w:rsid w:val="001048A2"/>
    <w:rsid w:val="00105EF7"/>
    <w:rsid w:val="00110C45"/>
    <w:rsid w:val="00110F62"/>
    <w:rsid w:val="00112B09"/>
    <w:rsid w:val="00113B62"/>
    <w:rsid w:val="00113B92"/>
    <w:rsid w:val="00115BD4"/>
    <w:rsid w:val="001179BB"/>
    <w:rsid w:val="00121AED"/>
    <w:rsid w:val="00123C1C"/>
    <w:rsid w:val="001308F3"/>
    <w:rsid w:val="00131744"/>
    <w:rsid w:val="00131B3A"/>
    <w:rsid w:val="00137A3F"/>
    <w:rsid w:val="00144120"/>
    <w:rsid w:val="0014414C"/>
    <w:rsid w:val="00144290"/>
    <w:rsid w:val="0014459C"/>
    <w:rsid w:val="00144D13"/>
    <w:rsid w:val="001529D2"/>
    <w:rsid w:val="00152EEB"/>
    <w:rsid w:val="00156C33"/>
    <w:rsid w:val="00157AD7"/>
    <w:rsid w:val="0016131E"/>
    <w:rsid w:val="00161E0F"/>
    <w:rsid w:val="00164763"/>
    <w:rsid w:val="00167300"/>
    <w:rsid w:val="00167810"/>
    <w:rsid w:val="001723EB"/>
    <w:rsid w:val="0017424F"/>
    <w:rsid w:val="001746EA"/>
    <w:rsid w:val="001767AB"/>
    <w:rsid w:val="00177AD0"/>
    <w:rsid w:val="00181D71"/>
    <w:rsid w:val="00182C5F"/>
    <w:rsid w:val="00192D92"/>
    <w:rsid w:val="001A5AF0"/>
    <w:rsid w:val="001A6002"/>
    <w:rsid w:val="001A6D35"/>
    <w:rsid w:val="001B13FE"/>
    <w:rsid w:val="001B1AD9"/>
    <w:rsid w:val="001B1DDD"/>
    <w:rsid w:val="001B4DF9"/>
    <w:rsid w:val="001B4E7D"/>
    <w:rsid w:val="001B7F8A"/>
    <w:rsid w:val="001C133F"/>
    <w:rsid w:val="001C2238"/>
    <w:rsid w:val="001C2BE6"/>
    <w:rsid w:val="001D0F12"/>
    <w:rsid w:val="001D3E07"/>
    <w:rsid w:val="001D5700"/>
    <w:rsid w:val="001F22D1"/>
    <w:rsid w:val="001F4DDA"/>
    <w:rsid w:val="001F7EC2"/>
    <w:rsid w:val="00200B21"/>
    <w:rsid w:val="002010EC"/>
    <w:rsid w:val="0020224C"/>
    <w:rsid w:val="00203007"/>
    <w:rsid w:val="0020426B"/>
    <w:rsid w:val="00206706"/>
    <w:rsid w:val="0020736C"/>
    <w:rsid w:val="00207A03"/>
    <w:rsid w:val="00210692"/>
    <w:rsid w:val="00217510"/>
    <w:rsid w:val="00227DB6"/>
    <w:rsid w:val="00240463"/>
    <w:rsid w:val="0024098A"/>
    <w:rsid w:val="00240D56"/>
    <w:rsid w:val="00241391"/>
    <w:rsid w:val="0024380D"/>
    <w:rsid w:val="00245453"/>
    <w:rsid w:val="00245CBB"/>
    <w:rsid w:val="00257442"/>
    <w:rsid w:val="002677B6"/>
    <w:rsid w:val="00267DCA"/>
    <w:rsid w:val="00280CCA"/>
    <w:rsid w:val="00284437"/>
    <w:rsid w:val="00286243"/>
    <w:rsid w:val="0029101A"/>
    <w:rsid w:val="002975AE"/>
    <w:rsid w:val="002A07BB"/>
    <w:rsid w:val="002A0FC8"/>
    <w:rsid w:val="002A2920"/>
    <w:rsid w:val="002A3F0C"/>
    <w:rsid w:val="002A3F7A"/>
    <w:rsid w:val="002A65A8"/>
    <w:rsid w:val="002A6750"/>
    <w:rsid w:val="002B1089"/>
    <w:rsid w:val="002B110C"/>
    <w:rsid w:val="002B54AE"/>
    <w:rsid w:val="002B66E8"/>
    <w:rsid w:val="002B69AE"/>
    <w:rsid w:val="002D0DB9"/>
    <w:rsid w:val="002D5C89"/>
    <w:rsid w:val="002D6C6C"/>
    <w:rsid w:val="002E132A"/>
    <w:rsid w:val="002E1480"/>
    <w:rsid w:val="002E209D"/>
    <w:rsid w:val="002E2E2B"/>
    <w:rsid w:val="002E4206"/>
    <w:rsid w:val="002E67AC"/>
    <w:rsid w:val="002E70D9"/>
    <w:rsid w:val="002F02AA"/>
    <w:rsid w:val="002F19C7"/>
    <w:rsid w:val="002F1BA6"/>
    <w:rsid w:val="002F233B"/>
    <w:rsid w:val="002F25B6"/>
    <w:rsid w:val="002F4FC0"/>
    <w:rsid w:val="002F6675"/>
    <w:rsid w:val="002F7475"/>
    <w:rsid w:val="002F7564"/>
    <w:rsid w:val="002F7C8D"/>
    <w:rsid w:val="002F7F0E"/>
    <w:rsid w:val="003017DA"/>
    <w:rsid w:val="00305A9E"/>
    <w:rsid w:val="00306EFE"/>
    <w:rsid w:val="003078A3"/>
    <w:rsid w:val="003137D5"/>
    <w:rsid w:val="00321B83"/>
    <w:rsid w:val="003224D0"/>
    <w:rsid w:val="00323418"/>
    <w:rsid w:val="00323EBF"/>
    <w:rsid w:val="00335900"/>
    <w:rsid w:val="0034064D"/>
    <w:rsid w:val="00341011"/>
    <w:rsid w:val="00341FAE"/>
    <w:rsid w:val="003422C5"/>
    <w:rsid w:val="0034341D"/>
    <w:rsid w:val="0035112F"/>
    <w:rsid w:val="00352E3E"/>
    <w:rsid w:val="0035627B"/>
    <w:rsid w:val="00362F5C"/>
    <w:rsid w:val="00366845"/>
    <w:rsid w:val="00372522"/>
    <w:rsid w:val="0037304D"/>
    <w:rsid w:val="0037437B"/>
    <w:rsid w:val="0037490D"/>
    <w:rsid w:val="00374E3D"/>
    <w:rsid w:val="0038256B"/>
    <w:rsid w:val="00384E30"/>
    <w:rsid w:val="00384E4A"/>
    <w:rsid w:val="003862F3"/>
    <w:rsid w:val="0038699F"/>
    <w:rsid w:val="00393829"/>
    <w:rsid w:val="00394DB9"/>
    <w:rsid w:val="00394E63"/>
    <w:rsid w:val="003A38F1"/>
    <w:rsid w:val="003A55CF"/>
    <w:rsid w:val="003B5234"/>
    <w:rsid w:val="003B5801"/>
    <w:rsid w:val="003C0307"/>
    <w:rsid w:val="003C1A5A"/>
    <w:rsid w:val="003C1C31"/>
    <w:rsid w:val="003C4002"/>
    <w:rsid w:val="003C46D5"/>
    <w:rsid w:val="003C4765"/>
    <w:rsid w:val="003C5CDA"/>
    <w:rsid w:val="003C667F"/>
    <w:rsid w:val="003C7529"/>
    <w:rsid w:val="003D0020"/>
    <w:rsid w:val="003D20D4"/>
    <w:rsid w:val="003D3C5B"/>
    <w:rsid w:val="003D56AA"/>
    <w:rsid w:val="003E03BC"/>
    <w:rsid w:val="003E3D33"/>
    <w:rsid w:val="003E41A4"/>
    <w:rsid w:val="003E5073"/>
    <w:rsid w:val="003E5160"/>
    <w:rsid w:val="003E59A8"/>
    <w:rsid w:val="003E6400"/>
    <w:rsid w:val="003F498A"/>
    <w:rsid w:val="003F63D1"/>
    <w:rsid w:val="003F6BA5"/>
    <w:rsid w:val="003F73F5"/>
    <w:rsid w:val="00401233"/>
    <w:rsid w:val="00405ADC"/>
    <w:rsid w:val="00405E13"/>
    <w:rsid w:val="00406DB5"/>
    <w:rsid w:val="00407125"/>
    <w:rsid w:val="00407390"/>
    <w:rsid w:val="004105E9"/>
    <w:rsid w:val="00412D8A"/>
    <w:rsid w:val="00415181"/>
    <w:rsid w:val="00415907"/>
    <w:rsid w:val="004177E3"/>
    <w:rsid w:val="00423538"/>
    <w:rsid w:val="00426277"/>
    <w:rsid w:val="004302AA"/>
    <w:rsid w:val="0043070A"/>
    <w:rsid w:val="00435D0B"/>
    <w:rsid w:val="00436296"/>
    <w:rsid w:val="0044100F"/>
    <w:rsid w:val="0044567F"/>
    <w:rsid w:val="004513A7"/>
    <w:rsid w:val="004530D8"/>
    <w:rsid w:val="00453FEC"/>
    <w:rsid w:val="004550A5"/>
    <w:rsid w:val="0045651E"/>
    <w:rsid w:val="004636CB"/>
    <w:rsid w:val="00465262"/>
    <w:rsid w:val="004715E1"/>
    <w:rsid w:val="00471851"/>
    <w:rsid w:val="00476925"/>
    <w:rsid w:val="004778D8"/>
    <w:rsid w:val="004802DC"/>
    <w:rsid w:val="00482EB2"/>
    <w:rsid w:val="0048617F"/>
    <w:rsid w:val="004870C2"/>
    <w:rsid w:val="00490AF9"/>
    <w:rsid w:val="004920B5"/>
    <w:rsid w:val="00494BC9"/>
    <w:rsid w:val="004959EF"/>
    <w:rsid w:val="0049705A"/>
    <w:rsid w:val="004A0B0D"/>
    <w:rsid w:val="004A140F"/>
    <w:rsid w:val="004A2C57"/>
    <w:rsid w:val="004A540B"/>
    <w:rsid w:val="004A6F5B"/>
    <w:rsid w:val="004B4161"/>
    <w:rsid w:val="004B4F8B"/>
    <w:rsid w:val="004B5FCE"/>
    <w:rsid w:val="004C39EF"/>
    <w:rsid w:val="004C3B42"/>
    <w:rsid w:val="004C3DE8"/>
    <w:rsid w:val="004C69EC"/>
    <w:rsid w:val="004D01D3"/>
    <w:rsid w:val="004D37B7"/>
    <w:rsid w:val="004D3E51"/>
    <w:rsid w:val="004D5795"/>
    <w:rsid w:val="004D7F74"/>
    <w:rsid w:val="004D7FF6"/>
    <w:rsid w:val="004E1135"/>
    <w:rsid w:val="004E4214"/>
    <w:rsid w:val="004E7D52"/>
    <w:rsid w:val="004F141A"/>
    <w:rsid w:val="00502DB9"/>
    <w:rsid w:val="00503F0A"/>
    <w:rsid w:val="005102D7"/>
    <w:rsid w:val="005112AE"/>
    <w:rsid w:val="005146D5"/>
    <w:rsid w:val="00522498"/>
    <w:rsid w:val="0052262A"/>
    <w:rsid w:val="00525004"/>
    <w:rsid w:val="0052567A"/>
    <w:rsid w:val="00532278"/>
    <w:rsid w:val="005334EE"/>
    <w:rsid w:val="00533DBB"/>
    <w:rsid w:val="00537A80"/>
    <w:rsid w:val="00541836"/>
    <w:rsid w:val="005443E1"/>
    <w:rsid w:val="00545BCF"/>
    <w:rsid w:val="005505AE"/>
    <w:rsid w:val="00555106"/>
    <w:rsid w:val="00556B93"/>
    <w:rsid w:val="00560834"/>
    <w:rsid w:val="00560FF7"/>
    <w:rsid w:val="005619AE"/>
    <w:rsid w:val="00565FB1"/>
    <w:rsid w:val="005665CB"/>
    <w:rsid w:val="0057375D"/>
    <w:rsid w:val="0057461A"/>
    <w:rsid w:val="00574BCC"/>
    <w:rsid w:val="00582A5A"/>
    <w:rsid w:val="005830DE"/>
    <w:rsid w:val="005859A6"/>
    <w:rsid w:val="005935AE"/>
    <w:rsid w:val="00593BB6"/>
    <w:rsid w:val="00596E87"/>
    <w:rsid w:val="005A01EB"/>
    <w:rsid w:val="005A127A"/>
    <w:rsid w:val="005A137D"/>
    <w:rsid w:val="005B397C"/>
    <w:rsid w:val="005B55F3"/>
    <w:rsid w:val="005C36C1"/>
    <w:rsid w:val="005C3D21"/>
    <w:rsid w:val="005C6923"/>
    <w:rsid w:val="005D001C"/>
    <w:rsid w:val="005D4442"/>
    <w:rsid w:val="005D6AD8"/>
    <w:rsid w:val="005D71E9"/>
    <w:rsid w:val="005E5A2F"/>
    <w:rsid w:val="005E6BAE"/>
    <w:rsid w:val="005F023E"/>
    <w:rsid w:val="005F248E"/>
    <w:rsid w:val="005F2940"/>
    <w:rsid w:val="005F2E4A"/>
    <w:rsid w:val="005F342E"/>
    <w:rsid w:val="005F3A6D"/>
    <w:rsid w:val="005F585B"/>
    <w:rsid w:val="006027D6"/>
    <w:rsid w:val="00604897"/>
    <w:rsid w:val="0060490B"/>
    <w:rsid w:val="00606C51"/>
    <w:rsid w:val="0061195C"/>
    <w:rsid w:val="00617E38"/>
    <w:rsid w:val="00621B71"/>
    <w:rsid w:val="00624E82"/>
    <w:rsid w:val="0063465A"/>
    <w:rsid w:val="00635013"/>
    <w:rsid w:val="00635B0C"/>
    <w:rsid w:val="0063644D"/>
    <w:rsid w:val="00636F48"/>
    <w:rsid w:val="00641093"/>
    <w:rsid w:val="00645183"/>
    <w:rsid w:val="00646920"/>
    <w:rsid w:val="00647342"/>
    <w:rsid w:val="00650246"/>
    <w:rsid w:val="00651017"/>
    <w:rsid w:val="00651421"/>
    <w:rsid w:val="0065739C"/>
    <w:rsid w:val="006609E6"/>
    <w:rsid w:val="00661BE1"/>
    <w:rsid w:val="00662B8A"/>
    <w:rsid w:val="0066356A"/>
    <w:rsid w:val="00666D8B"/>
    <w:rsid w:val="00671B38"/>
    <w:rsid w:val="00680DD5"/>
    <w:rsid w:val="006815C8"/>
    <w:rsid w:val="00684A1B"/>
    <w:rsid w:val="00691757"/>
    <w:rsid w:val="0069195D"/>
    <w:rsid w:val="00692004"/>
    <w:rsid w:val="00695097"/>
    <w:rsid w:val="00696CA7"/>
    <w:rsid w:val="006976ED"/>
    <w:rsid w:val="006A07B8"/>
    <w:rsid w:val="006A0A01"/>
    <w:rsid w:val="006A1D2D"/>
    <w:rsid w:val="006A28E7"/>
    <w:rsid w:val="006A5D19"/>
    <w:rsid w:val="006A5E82"/>
    <w:rsid w:val="006B011F"/>
    <w:rsid w:val="006B1A84"/>
    <w:rsid w:val="006B3DC5"/>
    <w:rsid w:val="006B4FD2"/>
    <w:rsid w:val="006C0540"/>
    <w:rsid w:val="006C1F8D"/>
    <w:rsid w:val="006C2F8E"/>
    <w:rsid w:val="006C3F70"/>
    <w:rsid w:val="006C606A"/>
    <w:rsid w:val="006C74BE"/>
    <w:rsid w:val="006D5069"/>
    <w:rsid w:val="006D60A2"/>
    <w:rsid w:val="006E199A"/>
    <w:rsid w:val="006E2327"/>
    <w:rsid w:val="006E491F"/>
    <w:rsid w:val="006E678A"/>
    <w:rsid w:val="006F24BA"/>
    <w:rsid w:val="0070029A"/>
    <w:rsid w:val="007008B8"/>
    <w:rsid w:val="00701630"/>
    <w:rsid w:val="00701DFC"/>
    <w:rsid w:val="007032BC"/>
    <w:rsid w:val="00705108"/>
    <w:rsid w:val="00707924"/>
    <w:rsid w:val="00711A58"/>
    <w:rsid w:val="00711E40"/>
    <w:rsid w:val="007216AB"/>
    <w:rsid w:val="00722AFD"/>
    <w:rsid w:val="00724599"/>
    <w:rsid w:val="00726C05"/>
    <w:rsid w:val="00730602"/>
    <w:rsid w:val="00743610"/>
    <w:rsid w:val="0074408C"/>
    <w:rsid w:val="007467B0"/>
    <w:rsid w:val="00751174"/>
    <w:rsid w:val="00753F57"/>
    <w:rsid w:val="007540BF"/>
    <w:rsid w:val="007569EA"/>
    <w:rsid w:val="007570AC"/>
    <w:rsid w:val="00760D4E"/>
    <w:rsid w:val="00762A60"/>
    <w:rsid w:val="00764626"/>
    <w:rsid w:val="00766E8D"/>
    <w:rsid w:val="00772071"/>
    <w:rsid w:val="00776B17"/>
    <w:rsid w:val="00776DB6"/>
    <w:rsid w:val="007775C6"/>
    <w:rsid w:val="00783D8C"/>
    <w:rsid w:val="00783E3B"/>
    <w:rsid w:val="0078413C"/>
    <w:rsid w:val="007859FF"/>
    <w:rsid w:val="007860CB"/>
    <w:rsid w:val="00790F5F"/>
    <w:rsid w:val="00794C76"/>
    <w:rsid w:val="007A1C8F"/>
    <w:rsid w:val="007A4407"/>
    <w:rsid w:val="007A5C30"/>
    <w:rsid w:val="007A797F"/>
    <w:rsid w:val="007B334E"/>
    <w:rsid w:val="007C2A8A"/>
    <w:rsid w:val="007C3CDB"/>
    <w:rsid w:val="007C3EB8"/>
    <w:rsid w:val="007C4085"/>
    <w:rsid w:val="007D36F0"/>
    <w:rsid w:val="007D6498"/>
    <w:rsid w:val="007E181E"/>
    <w:rsid w:val="007E2810"/>
    <w:rsid w:val="007E30E6"/>
    <w:rsid w:val="007E3A1A"/>
    <w:rsid w:val="007E5330"/>
    <w:rsid w:val="007E550C"/>
    <w:rsid w:val="007E65C4"/>
    <w:rsid w:val="007E772F"/>
    <w:rsid w:val="007F01C6"/>
    <w:rsid w:val="007F0AE4"/>
    <w:rsid w:val="007F1733"/>
    <w:rsid w:val="007F22C8"/>
    <w:rsid w:val="007F4219"/>
    <w:rsid w:val="00805560"/>
    <w:rsid w:val="00810D42"/>
    <w:rsid w:val="00812BBB"/>
    <w:rsid w:val="0081473E"/>
    <w:rsid w:val="00820EFF"/>
    <w:rsid w:val="00823517"/>
    <w:rsid w:val="0082569D"/>
    <w:rsid w:val="00825A84"/>
    <w:rsid w:val="00833963"/>
    <w:rsid w:val="0083743C"/>
    <w:rsid w:val="00845902"/>
    <w:rsid w:val="008510F9"/>
    <w:rsid w:val="00852743"/>
    <w:rsid w:val="0085287E"/>
    <w:rsid w:val="00852F5F"/>
    <w:rsid w:val="00854EA9"/>
    <w:rsid w:val="00855377"/>
    <w:rsid w:val="00855519"/>
    <w:rsid w:val="00856A2C"/>
    <w:rsid w:val="00860ACB"/>
    <w:rsid w:val="00862395"/>
    <w:rsid w:val="00867D12"/>
    <w:rsid w:val="00867D8B"/>
    <w:rsid w:val="00872AC6"/>
    <w:rsid w:val="0087503B"/>
    <w:rsid w:val="00876A99"/>
    <w:rsid w:val="00876BA9"/>
    <w:rsid w:val="00877259"/>
    <w:rsid w:val="008772FF"/>
    <w:rsid w:val="00877B55"/>
    <w:rsid w:val="008844E0"/>
    <w:rsid w:val="0088548A"/>
    <w:rsid w:val="00891505"/>
    <w:rsid w:val="008917CF"/>
    <w:rsid w:val="00893961"/>
    <w:rsid w:val="008949FA"/>
    <w:rsid w:val="00895D9B"/>
    <w:rsid w:val="00895E0B"/>
    <w:rsid w:val="00896F36"/>
    <w:rsid w:val="00897E4C"/>
    <w:rsid w:val="008A044A"/>
    <w:rsid w:val="008A0952"/>
    <w:rsid w:val="008A0E6A"/>
    <w:rsid w:val="008A4FF2"/>
    <w:rsid w:val="008B13C9"/>
    <w:rsid w:val="008B1AB9"/>
    <w:rsid w:val="008B2AB2"/>
    <w:rsid w:val="008C071A"/>
    <w:rsid w:val="008C0D89"/>
    <w:rsid w:val="008C144D"/>
    <w:rsid w:val="008C2511"/>
    <w:rsid w:val="008C3CF3"/>
    <w:rsid w:val="008C3CF8"/>
    <w:rsid w:val="008C5A7F"/>
    <w:rsid w:val="008C682B"/>
    <w:rsid w:val="008D06AF"/>
    <w:rsid w:val="008D1111"/>
    <w:rsid w:val="008D2B68"/>
    <w:rsid w:val="008D40E6"/>
    <w:rsid w:val="008E02B6"/>
    <w:rsid w:val="008E20F3"/>
    <w:rsid w:val="008E2DB4"/>
    <w:rsid w:val="008E5850"/>
    <w:rsid w:val="008F1156"/>
    <w:rsid w:val="008F1C65"/>
    <w:rsid w:val="008F1E54"/>
    <w:rsid w:val="008F249A"/>
    <w:rsid w:val="008F3F72"/>
    <w:rsid w:val="00900483"/>
    <w:rsid w:val="00901728"/>
    <w:rsid w:val="009032EE"/>
    <w:rsid w:val="00912358"/>
    <w:rsid w:val="00915C24"/>
    <w:rsid w:val="00921356"/>
    <w:rsid w:val="009320B6"/>
    <w:rsid w:val="00932BD8"/>
    <w:rsid w:val="00934697"/>
    <w:rsid w:val="00934E02"/>
    <w:rsid w:val="00935CC7"/>
    <w:rsid w:val="0093638A"/>
    <w:rsid w:val="009403E9"/>
    <w:rsid w:val="0094168E"/>
    <w:rsid w:val="009418BD"/>
    <w:rsid w:val="00941982"/>
    <w:rsid w:val="00941E2F"/>
    <w:rsid w:val="00943A92"/>
    <w:rsid w:val="00944BE0"/>
    <w:rsid w:val="00947844"/>
    <w:rsid w:val="00951195"/>
    <w:rsid w:val="00954688"/>
    <w:rsid w:val="00957F18"/>
    <w:rsid w:val="009614CE"/>
    <w:rsid w:val="00966D1C"/>
    <w:rsid w:val="00973A5D"/>
    <w:rsid w:val="00975CD1"/>
    <w:rsid w:val="0097627A"/>
    <w:rsid w:val="0098386D"/>
    <w:rsid w:val="00983873"/>
    <w:rsid w:val="0098595C"/>
    <w:rsid w:val="009965CC"/>
    <w:rsid w:val="009967CE"/>
    <w:rsid w:val="009A36AF"/>
    <w:rsid w:val="009A3C11"/>
    <w:rsid w:val="009A4D0D"/>
    <w:rsid w:val="009A4F7D"/>
    <w:rsid w:val="009B0026"/>
    <w:rsid w:val="009B1FCF"/>
    <w:rsid w:val="009B2D67"/>
    <w:rsid w:val="009B7335"/>
    <w:rsid w:val="009C07F3"/>
    <w:rsid w:val="009C4226"/>
    <w:rsid w:val="009C4BFB"/>
    <w:rsid w:val="009C4C62"/>
    <w:rsid w:val="009C5BE6"/>
    <w:rsid w:val="009C602F"/>
    <w:rsid w:val="009C7380"/>
    <w:rsid w:val="009D50D6"/>
    <w:rsid w:val="009D57F9"/>
    <w:rsid w:val="009D59EF"/>
    <w:rsid w:val="009E2AE8"/>
    <w:rsid w:val="009E45D1"/>
    <w:rsid w:val="009F016D"/>
    <w:rsid w:val="00A01BB4"/>
    <w:rsid w:val="00A07BE4"/>
    <w:rsid w:val="00A07BFE"/>
    <w:rsid w:val="00A109BF"/>
    <w:rsid w:val="00A13065"/>
    <w:rsid w:val="00A159CD"/>
    <w:rsid w:val="00A15C00"/>
    <w:rsid w:val="00A174F8"/>
    <w:rsid w:val="00A23649"/>
    <w:rsid w:val="00A24639"/>
    <w:rsid w:val="00A276A8"/>
    <w:rsid w:val="00A30D3B"/>
    <w:rsid w:val="00A31AC8"/>
    <w:rsid w:val="00A32071"/>
    <w:rsid w:val="00A32D5C"/>
    <w:rsid w:val="00A432BA"/>
    <w:rsid w:val="00A4635F"/>
    <w:rsid w:val="00A46AE1"/>
    <w:rsid w:val="00A5077C"/>
    <w:rsid w:val="00A5772D"/>
    <w:rsid w:val="00A57FD8"/>
    <w:rsid w:val="00A61A0C"/>
    <w:rsid w:val="00A627A2"/>
    <w:rsid w:val="00A65AAF"/>
    <w:rsid w:val="00A709F8"/>
    <w:rsid w:val="00A71371"/>
    <w:rsid w:val="00A7534C"/>
    <w:rsid w:val="00A77CCF"/>
    <w:rsid w:val="00A833CE"/>
    <w:rsid w:val="00A8748C"/>
    <w:rsid w:val="00A93863"/>
    <w:rsid w:val="00A94C73"/>
    <w:rsid w:val="00A951F8"/>
    <w:rsid w:val="00A95F5A"/>
    <w:rsid w:val="00A9636E"/>
    <w:rsid w:val="00A96631"/>
    <w:rsid w:val="00A97030"/>
    <w:rsid w:val="00AA0B4B"/>
    <w:rsid w:val="00AB15B2"/>
    <w:rsid w:val="00AB502B"/>
    <w:rsid w:val="00AB77D2"/>
    <w:rsid w:val="00AC2758"/>
    <w:rsid w:val="00AC3920"/>
    <w:rsid w:val="00AC4106"/>
    <w:rsid w:val="00AD2E0E"/>
    <w:rsid w:val="00AD37E4"/>
    <w:rsid w:val="00AD72F3"/>
    <w:rsid w:val="00AD7540"/>
    <w:rsid w:val="00AD7E61"/>
    <w:rsid w:val="00AE11DC"/>
    <w:rsid w:val="00AE2A60"/>
    <w:rsid w:val="00AE3DEE"/>
    <w:rsid w:val="00AE546E"/>
    <w:rsid w:val="00AE5FAE"/>
    <w:rsid w:val="00AE7F49"/>
    <w:rsid w:val="00AF3BD0"/>
    <w:rsid w:val="00AF7295"/>
    <w:rsid w:val="00AF7F3E"/>
    <w:rsid w:val="00B00F78"/>
    <w:rsid w:val="00B01C3A"/>
    <w:rsid w:val="00B028A8"/>
    <w:rsid w:val="00B0471B"/>
    <w:rsid w:val="00B1044A"/>
    <w:rsid w:val="00B122D8"/>
    <w:rsid w:val="00B12894"/>
    <w:rsid w:val="00B16925"/>
    <w:rsid w:val="00B21B0A"/>
    <w:rsid w:val="00B25221"/>
    <w:rsid w:val="00B2747B"/>
    <w:rsid w:val="00B311A7"/>
    <w:rsid w:val="00B32D6E"/>
    <w:rsid w:val="00B33A49"/>
    <w:rsid w:val="00B36CEB"/>
    <w:rsid w:val="00B4272C"/>
    <w:rsid w:val="00B45069"/>
    <w:rsid w:val="00B45761"/>
    <w:rsid w:val="00B45A71"/>
    <w:rsid w:val="00B45E19"/>
    <w:rsid w:val="00B47EC1"/>
    <w:rsid w:val="00B530DD"/>
    <w:rsid w:val="00B545DE"/>
    <w:rsid w:val="00B54E7E"/>
    <w:rsid w:val="00B56E4C"/>
    <w:rsid w:val="00B60A1B"/>
    <w:rsid w:val="00B660E3"/>
    <w:rsid w:val="00B661C2"/>
    <w:rsid w:val="00B742D7"/>
    <w:rsid w:val="00B83BDD"/>
    <w:rsid w:val="00B85910"/>
    <w:rsid w:val="00B86EDE"/>
    <w:rsid w:val="00B9015F"/>
    <w:rsid w:val="00B921C6"/>
    <w:rsid w:val="00B93712"/>
    <w:rsid w:val="00B97D8F"/>
    <w:rsid w:val="00BA162B"/>
    <w:rsid w:val="00BA1D5A"/>
    <w:rsid w:val="00BA56DF"/>
    <w:rsid w:val="00BB457F"/>
    <w:rsid w:val="00BB77EA"/>
    <w:rsid w:val="00BC0922"/>
    <w:rsid w:val="00BC2130"/>
    <w:rsid w:val="00BC2AD4"/>
    <w:rsid w:val="00BC2F05"/>
    <w:rsid w:val="00BC3F23"/>
    <w:rsid w:val="00BC4929"/>
    <w:rsid w:val="00BC5D22"/>
    <w:rsid w:val="00BD3C66"/>
    <w:rsid w:val="00BD44E1"/>
    <w:rsid w:val="00BE57FC"/>
    <w:rsid w:val="00BE5BD2"/>
    <w:rsid w:val="00BE6555"/>
    <w:rsid w:val="00BE7673"/>
    <w:rsid w:val="00BF3069"/>
    <w:rsid w:val="00BF3A27"/>
    <w:rsid w:val="00BF5530"/>
    <w:rsid w:val="00C00539"/>
    <w:rsid w:val="00C02654"/>
    <w:rsid w:val="00C04DB2"/>
    <w:rsid w:val="00C10231"/>
    <w:rsid w:val="00C11A16"/>
    <w:rsid w:val="00C11F7F"/>
    <w:rsid w:val="00C12658"/>
    <w:rsid w:val="00C12E72"/>
    <w:rsid w:val="00C15E73"/>
    <w:rsid w:val="00C1699B"/>
    <w:rsid w:val="00C206DA"/>
    <w:rsid w:val="00C21228"/>
    <w:rsid w:val="00C24500"/>
    <w:rsid w:val="00C26742"/>
    <w:rsid w:val="00C275B0"/>
    <w:rsid w:val="00C2795F"/>
    <w:rsid w:val="00C32AAF"/>
    <w:rsid w:val="00C3300D"/>
    <w:rsid w:val="00C37BF5"/>
    <w:rsid w:val="00C43EF9"/>
    <w:rsid w:val="00C43FB1"/>
    <w:rsid w:val="00C45931"/>
    <w:rsid w:val="00C469FE"/>
    <w:rsid w:val="00C509E3"/>
    <w:rsid w:val="00C52638"/>
    <w:rsid w:val="00C54F8A"/>
    <w:rsid w:val="00C572FE"/>
    <w:rsid w:val="00C57950"/>
    <w:rsid w:val="00C61240"/>
    <w:rsid w:val="00C67A06"/>
    <w:rsid w:val="00C713E3"/>
    <w:rsid w:val="00C74630"/>
    <w:rsid w:val="00C80CB2"/>
    <w:rsid w:val="00C84013"/>
    <w:rsid w:val="00C84A62"/>
    <w:rsid w:val="00C85229"/>
    <w:rsid w:val="00C857FD"/>
    <w:rsid w:val="00C86025"/>
    <w:rsid w:val="00C867CE"/>
    <w:rsid w:val="00C91668"/>
    <w:rsid w:val="00C94F0A"/>
    <w:rsid w:val="00C956FB"/>
    <w:rsid w:val="00C95821"/>
    <w:rsid w:val="00C95881"/>
    <w:rsid w:val="00C97418"/>
    <w:rsid w:val="00CA723E"/>
    <w:rsid w:val="00CB01AC"/>
    <w:rsid w:val="00CB08FD"/>
    <w:rsid w:val="00CB0B3E"/>
    <w:rsid w:val="00CB2EDE"/>
    <w:rsid w:val="00CB2F66"/>
    <w:rsid w:val="00CB340C"/>
    <w:rsid w:val="00CB39E4"/>
    <w:rsid w:val="00CB431A"/>
    <w:rsid w:val="00CB78D6"/>
    <w:rsid w:val="00CC0EE1"/>
    <w:rsid w:val="00CC1F71"/>
    <w:rsid w:val="00CC36E5"/>
    <w:rsid w:val="00CC3D0C"/>
    <w:rsid w:val="00CC4366"/>
    <w:rsid w:val="00CC7114"/>
    <w:rsid w:val="00CD007E"/>
    <w:rsid w:val="00CD1CA5"/>
    <w:rsid w:val="00CD4258"/>
    <w:rsid w:val="00CD507C"/>
    <w:rsid w:val="00CD58F0"/>
    <w:rsid w:val="00CE0046"/>
    <w:rsid w:val="00CE14CA"/>
    <w:rsid w:val="00CE2CAD"/>
    <w:rsid w:val="00CE5583"/>
    <w:rsid w:val="00CE5D7E"/>
    <w:rsid w:val="00CF1B26"/>
    <w:rsid w:val="00CF3CA2"/>
    <w:rsid w:val="00CF45C8"/>
    <w:rsid w:val="00CF5D85"/>
    <w:rsid w:val="00D034B7"/>
    <w:rsid w:val="00D03B9D"/>
    <w:rsid w:val="00D0481B"/>
    <w:rsid w:val="00D1177F"/>
    <w:rsid w:val="00D12C3B"/>
    <w:rsid w:val="00D145DD"/>
    <w:rsid w:val="00D15C09"/>
    <w:rsid w:val="00D24818"/>
    <w:rsid w:val="00D30054"/>
    <w:rsid w:val="00D33406"/>
    <w:rsid w:val="00D34A80"/>
    <w:rsid w:val="00D36EBE"/>
    <w:rsid w:val="00D40514"/>
    <w:rsid w:val="00D43BDB"/>
    <w:rsid w:val="00D44CC9"/>
    <w:rsid w:val="00D45D0F"/>
    <w:rsid w:val="00D47E01"/>
    <w:rsid w:val="00D47E0A"/>
    <w:rsid w:val="00D51814"/>
    <w:rsid w:val="00D5222A"/>
    <w:rsid w:val="00D545BC"/>
    <w:rsid w:val="00D57450"/>
    <w:rsid w:val="00D61D3F"/>
    <w:rsid w:val="00D64A0E"/>
    <w:rsid w:val="00D70C54"/>
    <w:rsid w:val="00D740CD"/>
    <w:rsid w:val="00D7554F"/>
    <w:rsid w:val="00D7642F"/>
    <w:rsid w:val="00D76F42"/>
    <w:rsid w:val="00D77BF4"/>
    <w:rsid w:val="00D83670"/>
    <w:rsid w:val="00D8403F"/>
    <w:rsid w:val="00D90470"/>
    <w:rsid w:val="00D94C6B"/>
    <w:rsid w:val="00D95867"/>
    <w:rsid w:val="00D97B3A"/>
    <w:rsid w:val="00DA2623"/>
    <w:rsid w:val="00DA6C56"/>
    <w:rsid w:val="00DB1F88"/>
    <w:rsid w:val="00DB4D55"/>
    <w:rsid w:val="00DB7DAA"/>
    <w:rsid w:val="00DC04F4"/>
    <w:rsid w:val="00DC1F3B"/>
    <w:rsid w:val="00DC225C"/>
    <w:rsid w:val="00DD2BFE"/>
    <w:rsid w:val="00DD3612"/>
    <w:rsid w:val="00DD5A74"/>
    <w:rsid w:val="00DD6B1F"/>
    <w:rsid w:val="00DE0E66"/>
    <w:rsid w:val="00DE4473"/>
    <w:rsid w:val="00DE6A64"/>
    <w:rsid w:val="00DF0E5E"/>
    <w:rsid w:val="00DF3131"/>
    <w:rsid w:val="00DF3A68"/>
    <w:rsid w:val="00DF4AF0"/>
    <w:rsid w:val="00E025EB"/>
    <w:rsid w:val="00E044ED"/>
    <w:rsid w:val="00E05487"/>
    <w:rsid w:val="00E05EF2"/>
    <w:rsid w:val="00E1208A"/>
    <w:rsid w:val="00E12E02"/>
    <w:rsid w:val="00E2048A"/>
    <w:rsid w:val="00E22622"/>
    <w:rsid w:val="00E226A8"/>
    <w:rsid w:val="00E24E5E"/>
    <w:rsid w:val="00E30B18"/>
    <w:rsid w:val="00E3197B"/>
    <w:rsid w:val="00E31A6F"/>
    <w:rsid w:val="00E31E5A"/>
    <w:rsid w:val="00E36D44"/>
    <w:rsid w:val="00E37AEB"/>
    <w:rsid w:val="00E414E9"/>
    <w:rsid w:val="00E42DE5"/>
    <w:rsid w:val="00E42F05"/>
    <w:rsid w:val="00E43CC8"/>
    <w:rsid w:val="00E46ED7"/>
    <w:rsid w:val="00E47194"/>
    <w:rsid w:val="00E50420"/>
    <w:rsid w:val="00E504F0"/>
    <w:rsid w:val="00E55380"/>
    <w:rsid w:val="00E608F1"/>
    <w:rsid w:val="00E63B46"/>
    <w:rsid w:val="00E658E2"/>
    <w:rsid w:val="00E65C29"/>
    <w:rsid w:val="00E667B8"/>
    <w:rsid w:val="00E6773A"/>
    <w:rsid w:val="00E73424"/>
    <w:rsid w:val="00E739D7"/>
    <w:rsid w:val="00E80079"/>
    <w:rsid w:val="00E81CE4"/>
    <w:rsid w:val="00E83DA4"/>
    <w:rsid w:val="00E844A6"/>
    <w:rsid w:val="00E91F06"/>
    <w:rsid w:val="00EA0B17"/>
    <w:rsid w:val="00EA5EA8"/>
    <w:rsid w:val="00EB16FB"/>
    <w:rsid w:val="00EB2B1D"/>
    <w:rsid w:val="00EB5081"/>
    <w:rsid w:val="00EB79E8"/>
    <w:rsid w:val="00EC4789"/>
    <w:rsid w:val="00EC4CCF"/>
    <w:rsid w:val="00EC6085"/>
    <w:rsid w:val="00ED3A59"/>
    <w:rsid w:val="00EE5F2B"/>
    <w:rsid w:val="00EE6C0D"/>
    <w:rsid w:val="00EF04F3"/>
    <w:rsid w:val="00EF4AD4"/>
    <w:rsid w:val="00EF6F4A"/>
    <w:rsid w:val="00F0701D"/>
    <w:rsid w:val="00F1068D"/>
    <w:rsid w:val="00F1320F"/>
    <w:rsid w:val="00F14650"/>
    <w:rsid w:val="00F177C8"/>
    <w:rsid w:val="00F17FB8"/>
    <w:rsid w:val="00F17FC3"/>
    <w:rsid w:val="00F23F43"/>
    <w:rsid w:val="00F264F2"/>
    <w:rsid w:val="00F31291"/>
    <w:rsid w:val="00F327A2"/>
    <w:rsid w:val="00F34172"/>
    <w:rsid w:val="00F36C27"/>
    <w:rsid w:val="00F40AFA"/>
    <w:rsid w:val="00F43435"/>
    <w:rsid w:val="00F51916"/>
    <w:rsid w:val="00F543A1"/>
    <w:rsid w:val="00F5503B"/>
    <w:rsid w:val="00F60772"/>
    <w:rsid w:val="00F61413"/>
    <w:rsid w:val="00F639F1"/>
    <w:rsid w:val="00F63BB0"/>
    <w:rsid w:val="00F72EEC"/>
    <w:rsid w:val="00F80B90"/>
    <w:rsid w:val="00F80C6E"/>
    <w:rsid w:val="00F81E6E"/>
    <w:rsid w:val="00F8401B"/>
    <w:rsid w:val="00F84510"/>
    <w:rsid w:val="00F84745"/>
    <w:rsid w:val="00F84F66"/>
    <w:rsid w:val="00F862EC"/>
    <w:rsid w:val="00F869FC"/>
    <w:rsid w:val="00F874F2"/>
    <w:rsid w:val="00F9215A"/>
    <w:rsid w:val="00FA0DFF"/>
    <w:rsid w:val="00FA2276"/>
    <w:rsid w:val="00FA2530"/>
    <w:rsid w:val="00FB0911"/>
    <w:rsid w:val="00FB1C54"/>
    <w:rsid w:val="00FB2909"/>
    <w:rsid w:val="00FB39F4"/>
    <w:rsid w:val="00FC6EA7"/>
    <w:rsid w:val="00FC76A0"/>
    <w:rsid w:val="00FC7C1F"/>
    <w:rsid w:val="00FC7D20"/>
    <w:rsid w:val="00FD215A"/>
    <w:rsid w:val="00FD3150"/>
    <w:rsid w:val="00FD553C"/>
    <w:rsid w:val="00FD5D51"/>
    <w:rsid w:val="00FE391E"/>
    <w:rsid w:val="00FF3CEF"/>
    <w:rsid w:val="00FF4BE6"/>
    <w:rsid w:val="00FF4CD2"/>
    <w:rsid w:val="00FF7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1344393-7250-4A18-B0D3-7A808555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BD8"/>
    <w:pPr>
      <w:spacing w:line="360" w:lineRule="auto"/>
      <w:jc w:val="both"/>
    </w:pPr>
    <w:rPr>
      <w:rFonts w:ascii="Cambria Math" w:hAnsi="Cambria Math"/>
    </w:rPr>
  </w:style>
  <w:style w:type="paragraph" w:styleId="Ttulo1">
    <w:name w:val="heading 1"/>
    <w:basedOn w:val="Normal"/>
    <w:next w:val="Normal"/>
    <w:link w:val="Ttulo1Car"/>
    <w:uiPriority w:val="9"/>
    <w:qFormat/>
    <w:rsid w:val="00932BD8"/>
    <w:pPr>
      <w:keepNext/>
      <w:keepLines/>
      <w:spacing w:before="480" w:after="480"/>
      <w:jc w:val="center"/>
      <w:outlineLvl w:val="0"/>
    </w:pPr>
    <w:rPr>
      <w:rFonts w:eastAsiaTheme="majorEastAsia" w:cstheme="majorBidi"/>
      <w:b/>
      <w:bCs/>
      <w:color w:val="000000" w:themeColor="text1"/>
      <w:sz w:val="28"/>
      <w:szCs w:val="28"/>
    </w:rPr>
  </w:style>
  <w:style w:type="paragraph" w:styleId="Ttulo2">
    <w:name w:val="heading 2"/>
    <w:basedOn w:val="Normal"/>
    <w:next w:val="Normal"/>
    <w:link w:val="Ttulo2Car"/>
    <w:uiPriority w:val="9"/>
    <w:unhideWhenUsed/>
    <w:qFormat/>
    <w:rsid w:val="00CE5D7E"/>
    <w:pPr>
      <w:keepNext/>
      <w:keepLines/>
      <w:spacing w:before="160"/>
      <w:jc w:val="center"/>
      <w:outlineLvl w:val="1"/>
    </w:pPr>
    <w:rPr>
      <w:rFonts w:eastAsiaTheme="majorEastAsia" w:cstheme="majorBidi"/>
      <w:b/>
      <w:bCs/>
      <w:color w:val="000000" w:themeColor="text1"/>
      <w:sz w:val="24"/>
      <w:szCs w:val="26"/>
    </w:rPr>
  </w:style>
  <w:style w:type="paragraph" w:styleId="Ttulo3">
    <w:name w:val="heading 3"/>
    <w:basedOn w:val="Normal"/>
    <w:next w:val="Normal"/>
    <w:link w:val="Ttulo3Car"/>
    <w:uiPriority w:val="9"/>
    <w:unhideWhenUsed/>
    <w:qFormat/>
    <w:rsid w:val="00574BCC"/>
    <w:pPr>
      <w:keepNext/>
      <w:keepLines/>
      <w:spacing w:before="160"/>
      <w:jc w:val="center"/>
      <w:outlineLvl w:val="2"/>
    </w:pPr>
    <w:rPr>
      <w:rFonts w:eastAsiaTheme="majorEastAsia" w:cstheme="majorBidi"/>
      <w:color w:val="000000" w:themeColor="text1"/>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2BD8"/>
    <w:rPr>
      <w:rFonts w:ascii="Cambria Math" w:eastAsiaTheme="majorEastAsia" w:hAnsi="Cambria Math" w:cstheme="majorBidi"/>
      <w:b/>
      <w:bCs/>
      <w:color w:val="000000" w:themeColor="text1"/>
      <w:sz w:val="28"/>
      <w:szCs w:val="28"/>
    </w:rPr>
  </w:style>
  <w:style w:type="character" w:customStyle="1" w:styleId="Ttulo2Car">
    <w:name w:val="Título 2 Car"/>
    <w:basedOn w:val="Fuentedeprrafopredeter"/>
    <w:link w:val="Ttulo2"/>
    <w:uiPriority w:val="9"/>
    <w:rsid w:val="00CE5D7E"/>
    <w:rPr>
      <w:rFonts w:ascii="Cambria Math" w:eastAsiaTheme="majorEastAsia" w:hAnsi="Cambria Math" w:cstheme="majorBidi"/>
      <w:b/>
      <w:bCs/>
      <w:color w:val="000000" w:themeColor="text1"/>
      <w:sz w:val="24"/>
      <w:szCs w:val="26"/>
    </w:rPr>
  </w:style>
  <w:style w:type="paragraph" w:styleId="Textonotapie">
    <w:name w:val="footnote text"/>
    <w:basedOn w:val="Normal"/>
    <w:link w:val="TextonotapieCar"/>
    <w:uiPriority w:val="99"/>
    <w:semiHidden/>
    <w:unhideWhenUsed/>
    <w:rsid w:val="007A1C8F"/>
    <w:pPr>
      <w:spacing w:after="0" w:line="240" w:lineRule="auto"/>
    </w:pPr>
    <w:rPr>
      <w:color w:val="000000" w:themeColor="text1"/>
      <w:sz w:val="20"/>
      <w:szCs w:val="20"/>
    </w:rPr>
  </w:style>
  <w:style w:type="character" w:customStyle="1" w:styleId="TextonotapieCar">
    <w:name w:val="Texto nota pie Car"/>
    <w:basedOn w:val="Fuentedeprrafopredeter"/>
    <w:link w:val="Textonotapie"/>
    <w:uiPriority w:val="99"/>
    <w:semiHidden/>
    <w:rsid w:val="007A1C8F"/>
    <w:rPr>
      <w:color w:val="000000" w:themeColor="text1"/>
      <w:sz w:val="20"/>
      <w:szCs w:val="20"/>
    </w:rPr>
  </w:style>
  <w:style w:type="character" w:styleId="Refdenotaalpie">
    <w:name w:val="footnote reference"/>
    <w:basedOn w:val="Fuentedeprrafopredeter"/>
    <w:uiPriority w:val="99"/>
    <w:semiHidden/>
    <w:unhideWhenUsed/>
    <w:rsid w:val="007A1C8F"/>
    <w:rPr>
      <w:vertAlign w:val="superscript"/>
    </w:rPr>
  </w:style>
  <w:style w:type="paragraph" w:styleId="Prrafodelista">
    <w:name w:val="List Paragraph"/>
    <w:basedOn w:val="Normal"/>
    <w:uiPriority w:val="34"/>
    <w:qFormat/>
    <w:rsid w:val="007A1C8F"/>
    <w:pPr>
      <w:spacing w:after="200"/>
      <w:ind w:left="720"/>
      <w:contextualSpacing/>
    </w:pPr>
    <w:rPr>
      <w:color w:val="000000" w:themeColor="text1"/>
    </w:rPr>
  </w:style>
  <w:style w:type="paragraph" w:styleId="Listaconvietas">
    <w:name w:val="List Bullet"/>
    <w:basedOn w:val="Normal"/>
    <w:uiPriority w:val="99"/>
    <w:semiHidden/>
    <w:unhideWhenUsed/>
    <w:rsid w:val="007A1C8F"/>
    <w:pPr>
      <w:numPr>
        <w:numId w:val="12"/>
      </w:numPr>
      <w:spacing w:after="200"/>
      <w:contextualSpacing/>
    </w:pPr>
    <w:rPr>
      <w:color w:val="000000" w:themeColor="text1"/>
    </w:rPr>
  </w:style>
  <w:style w:type="character" w:styleId="Hipervnculo">
    <w:name w:val="Hyperlink"/>
    <w:basedOn w:val="Fuentedeprrafopredeter"/>
    <w:uiPriority w:val="99"/>
    <w:unhideWhenUsed/>
    <w:rsid w:val="007A1C8F"/>
    <w:rPr>
      <w:color w:val="0563C1" w:themeColor="hyperlink"/>
      <w:u w:val="single"/>
    </w:rPr>
  </w:style>
  <w:style w:type="paragraph" w:styleId="Encabezado">
    <w:name w:val="header"/>
    <w:basedOn w:val="Normal"/>
    <w:link w:val="EncabezadoCar"/>
    <w:uiPriority w:val="99"/>
    <w:unhideWhenUsed/>
    <w:rsid w:val="007A1C8F"/>
    <w:pPr>
      <w:tabs>
        <w:tab w:val="center" w:pos="4419"/>
        <w:tab w:val="right" w:pos="8838"/>
      </w:tabs>
      <w:spacing w:after="0" w:line="240" w:lineRule="auto"/>
    </w:pPr>
    <w:rPr>
      <w:color w:val="000000" w:themeColor="text1"/>
    </w:rPr>
  </w:style>
  <w:style w:type="character" w:customStyle="1" w:styleId="EncabezadoCar">
    <w:name w:val="Encabezado Car"/>
    <w:basedOn w:val="Fuentedeprrafopredeter"/>
    <w:link w:val="Encabezado"/>
    <w:uiPriority w:val="99"/>
    <w:rsid w:val="007A1C8F"/>
    <w:rPr>
      <w:color w:val="000000" w:themeColor="text1"/>
    </w:rPr>
  </w:style>
  <w:style w:type="paragraph" w:styleId="Piedepgina">
    <w:name w:val="footer"/>
    <w:basedOn w:val="Normal"/>
    <w:link w:val="PiedepginaCar"/>
    <w:uiPriority w:val="99"/>
    <w:unhideWhenUsed/>
    <w:rsid w:val="007A1C8F"/>
    <w:pPr>
      <w:tabs>
        <w:tab w:val="center" w:pos="4419"/>
        <w:tab w:val="right" w:pos="8838"/>
      </w:tabs>
      <w:spacing w:after="0" w:line="240" w:lineRule="auto"/>
    </w:pPr>
    <w:rPr>
      <w:color w:val="000000" w:themeColor="text1"/>
    </w:rPr>
  </w:style>
  <w:style w:type="character" w:customStyle="1" w:styleId="PiedepginaCar">
    <w:name w:val="Pie de página Car"/>
    <w:basedOn w:val="Fuentedeprrafopredeter"/>
    <w:link w:val="Piedepgina"/>
    <w:uiPriority w:val="99"/>
    <w:rsid w:val="007A1C8F"/>
    <w:rPr>
      <w:color w:val="000000" w:themeColor="text1"/>
    </w:rPr>
  </w:style>
  <w:style w:type="paragraph" w:styleId="Puesto">
    <w:name w:val="Title"/>
    <w:basedOn w:val="Normal"/>
    <w:next w:val="Normal"/>
    <w:link w:val="PuestoCar"/>
    <w:uiPriority w:val="10"/>
    <w:qFormat/>
    <w:rsid w:val="007A1C8F"/>
    <w:pPr>
      <w:pBdr>
        <w:bottom w:val="single" w:sz="8" w:space="4" w:color="5B9BD5" w:themeColor="accent1"/>
      </w:pBdr>
      <w:spacing w:after="300"/>
      <w:contextualSpacing/>
    </w:pPr>
    <w:rPr>
      <w:rFonts w:ascii="Arial" w:eastAsiaTheme="majorEastAsia" w:hAnsi="Arial" w:cstheme="majorBidi"/>
      <w:b/>
      <w:color w:val="000000" w:themeColor="text1"/>
      <w:spacing w:val="5"/>
      <w:kern w:val="28"/>
      <w:sz w:val="40"/>
      <w:szCs w:val="52"/>
    </w:rPr>
  </w:style>
  <w:style w:type="character" w:customStyle="1" w:styleId="PuestoCar">
    <w:name w:val="Puesto Car"/>
    <w:basedOn w:val="Fuentedeprrafopredeter"/>
    <w:link w:val="Puesto"/>
    <w:uiPriority w:val="10"/>
    <w:rsid w:val="007A1C8F"/>
    <w:rPr>
      <w:rFonts w:ascii="Arial" w:eastAsiaTheme="majorEastAsia" w:hAnsi="Arial" w:cstheme="majorBidi"/>
      <w:b/>
      <w:color w:val="000000" w:themeColor="text1"/>
      <w:spacing w:val="5"/>
      <w:kern w:val="28"/>
      <w:sz w:val="40"/>
      <w:szCs w:val="52"/>
    </w:rPr>
  </w:style>
  <w:style w:type="paragraph" w:styleId="Subttulo">
    <w:name w:val="Subtitle"/>
    <w:basedOn w:val="Normal"/>
    <w:next w:val="Normal"/>
    <w:link w:val="SubttuloCar"/>
    <w:uiPriority w:val="11"/>
    <w:qFormat/>
    <w:rsid w:val="007A1C8F"/>
    <w:pPr>
      <w:spacing w:after="200"/>
    </w:pPr>
    <w:rPr>
      <w:rFonts w:ascii="Arial" w:eastAsiaTheme="majorEastAsia" w:hAnsi="Arial" w:cstheme="majorBidi"/>
      <w:b/>
      <w:iCs/>
      <w:color w:val="000000" w:themeColor="text1"/>
      <w:spacing w:val="15"/>
      <w:sz w:val="24"/>
      <w:szCs w:val="24"/>
    </w:rPr>
  </w:style>
  <w:style w:type="character" w:customStyle="1" w:styleId="SubttuloCar">
    <w:name w:val="Subtítulo Car"/>
    <w:basedOn w:val="Fuentedeprrafopredeter"/>
    <w:link w:val="Subttulo"/>
    <w:uiPriority w:val="11"/>
    <w:rsid w:val="007A1C8F"/>
    <w:rPr>
      <w:rFonts w:ascii="Arial" w:eastAsiaTheme="majorEastAsia" w:hAnsi="Arial" w:cstheme="majorBidi"/>
      <w:b/>
      <w:iCs/>
      <w:color w:val="000000" w:themeColor="text1"/>
      <w:spacing w:val="15"/>
      <w:sz w:val="24"/>
      <w:szCs w:val="24"/>
    </w:rPr>
  </w:style>
  <w:style w:type="character" w:customStyle="1" w:styleId="TextodegloboCar">
    <w:name w:val="Texto de globo Car"/>
    <w:basedOn w:val="Fuentedeprrafopredeter"/>
    <w:link w:val="Textodeglobo"/>
    <w:uiPriority w:val="99"/>
    <w:semiHidden/>
    <w:rsid w:val="007A1C8F"/>
    <w:rPr>
      <w:rFonts w:ascii="Tahoma" w:hAnsi="Tahoma" w:cs="Tahoma"/>
      <w:color w:val="000000" w:themeColor="text1"/>
      <w:sz w:val="16"/>
      <w:szCs w:val="16"/>
    </w:rPr>
  </w:style>
  <w:style w:type="paragraph" w:styleId="Textodeglobo">
    <w:name w:val="Balloon Text"/>
    <w:basedOn w:val="Normal"/>
    <w:link w:val="TextodegloboCar"/>
    <w:uiPriority w:val="99"/>
    <w:semiHidden/>
    <w:unhideWhenUsed/>
    <w:rsid w:val="007A1C8F"/>
    <w:pPr>
      <w:spacing w:after="0" w:line="240" w:lineRule="auto"/>
    </w:pPr>
    <w:rPr>
      <w:rFonts w:ascii="Tahoma" w:hAnsi="Tahoma" w:cs="Tahoma"/>
      <w:color w:val="000000" w:themeColor="text1"/>
      <w:sz w:val="16"/>
      <w:szCs w:val="16"/>
    </w:rPr>
  </w:style>
  <w:style w:type="character" w:customStyle="1" w:styleId="SinespaciadoCar">
    <w:name w:val="Sin espaciado Car"/>
    <w:basedOn w:val="Fuentedeprrafopredeter"/>
    <w:link w:val="Sinespaciado"/>
    <w:uiPriority w:val="1"/>
    <w:locked/>
    <w:rsid w:val="007A1C8F"/>
    <w:rPr>
      <w:rFonts w:ascii="Times New Roman" w:eastAsiaTheme="minorEastAsia" w:hAnsi="Times New Roman" w:cs="Times New Roman"/>
      <w:lang w:val="es-ES"/>
    </w:rPr>
  </w:style>
  <w:style w:type="paragraph" w:styleId="Sinespaciado">
    <w:name w:val="No Spacing"/>
    <w:link w:val="SinespaciadoCar"/>
    <w:uiPriority w:val="1"/>
    <w:qFormat/>
    <w:rsid w:val="007A1C8F"/>
    <w:pPr>
      <w:spacing w:after="0" w:line="240" w:lineRule="auto"/>
    </w:pPr>
    <w:rPr>
      <w:rFonts w:ascii="Times New Roman" w:eastAsiaTheme="minorEastAsia" w:hAnsi="Times New Roman" w:cs="Times New Roman"/>
      <w:lang w:val="es-ES"/>
    </w:rPr>
  </w:style>
  <w:style w:type="paragraph" w:customStyle="1" w:styleId="fechanotas">
    <w:name w:val="fechanotas"/>
    <w:basedOn w:val="Normal"/>
    <w:uiPriority w:val="99"/>
    <w:semiHidden/>
    <w:rsid w:val="007A1C8F"/>
    <w:pPr>
      <w:spacing w:before="100" w:beforeAutospacing="1" w:after="100" w:afterAutospacing="1" w:line="240" w:lineRule="auto"/>
    </w:pPr>
    <w:rPr>
      <w:rFonts w:ascii="Times New Roman" w:eastAsia="Times New Roman" w:hAnsi="Times New Roman" w:cs="Times New Roman"/>
      <w:sz w:val="18"/>
      <w:szCs w:val="18"/>
      <w:lang w:eastAsia="es-MX"/>
    </w:rPr>
  </w:style>
  <w:style w:type="character" w:styleId="Textodelmarcadordeposicin">
    <w:name w:val="Placeholder Text"/>
    <w:basedOn w:val="Fuentedeprrafopredeter"/>
    <w:uiPriority w:val="99"/>
    <w:semiHidden/>
    <w:rsid w:val="007A1C8F"/>
    <w:rPr>
      <w:color w:val="808080"/>
    </w:rPr>
  </w:style>
  <w:style w:type="character" w:customStyle="1" w:styleId="db-body">
    <w:name w:val="db-body"/>
    <w:basedOn w:val="Fuentedeprrafopredeter"/>
    <w:rsid w:val="007A1C8F"/>
  </w:style>
  <w:style w:type="character" w:customStyle="1" w:styleId="PieCar">
    <w:name w:val="Pie Car"/>
    <w:basedOn w:val="TextonotapieCar"/>
    <w:link w:val="Pie"/>
    <w:locked/>
    <w:rsid w:val="00932BD8"/>
    <w:rPr>
      <w:rFonts w:ascii="Cambria Math" w:hAnsi="Cambria Math" w:cs="Arial"/>
      <w:color w:val="000000" w:themeColor="text1"/>
      <w:sz w:val="20"/>
      <w:szCs w:val="20"/>
    </w:rPr>
  </w:style>
  <w:style w:type="paragraph" w:customStyle="1" w:styleId="Pie">
    <w:name w:val="Pie"/>
    <w:basedOn w:val="Textonotapie"/>
    <w:link w:val="PieCar"/>
    <w:autoRedefine/>
    <w:qFormat/>
    <w:rsid w:val="00932BD8"/>
    <w:pPr>
      <w:spacing w:after="120" w:line="360" w:lineRule="auto"/>
      <w:ind w:left="142" w:hanging="142"/>
    </w:pPr>
    <w:rPr>
      <w:rFonts w:cs="Arial"/>
      <w:color w:val="auto"/>
    </w:rPr>
  </w:style>
  <w:style w:type="character" w:customStyle="1" w:styleId="TablaogrficaCar">
    <w:name w:val="Tabla o gráfica Car"/>
    <w:basedOn w:val="Fuentedeprrafopredeter"/>
    <w:link w:val="Tablaogrfica"/>
    <w:locked/>
    <w:rsid w:val="000E26CB"/>
    <w:rPr>
      <w:rFonts w:ascii="Cambria Math" w:hAnsi="Cambria Math" w:cs="Arial"/>
    </w:rPr>
  </w:style>
  <w:style w:type="paragraph" w:customStyle="1" w:styleId="Tablaogrfica">
    <w:name w:val="Tabla o gráfica"/>
    <w:basedOn w:val="Normal"/>
    <w:link w:val="TablaogrficaCar"/>
    <w:qFormat/>
    <w:rsid w:val="000E26CB"/>
    <w:pPr>
      <w:spacing w:after="0"/>
      <w:jc w:val="center"/>
    </w:pPr>
    <w:rPr>
      <w:rFonts w:cs="Arial"/>
    </w:rPr>
  </w:style>
  <w:style w:type="character" w:customStyle="1" w:styleId="ImagenCar">
    <w:name w:val="Imagen Car"/>
    <w:basedOn w:val="Fuentedeprrafopredeter"/>
    <w:link w:val="Imagen"/>
    <w:locked/>
    <w:rsid w:val="000E26CB"/>
    <w:rPr>
      <w:rFonts w:ascii="Cambria Math" w:eastAsiaTheme="majorEastAsia" w:hAnsi="Cambria Math" w:cstheme="majorBidi"/>
      <w:color w:val="000000" w:themeColor="text1"/>
      <w:szCs w:val="32"/>
    </w:rPr>
  </w:style>
  <w:style w:type="paragraph" w:customStyle="1" w:styleId="Imagen">
    <w:name w:val="Imagen"/>
    <w:basedOn w:val="Ttulo1"/>
    <w:link w:val="ImagenCar"/>
    <w:autoRedefine/>
    <w:qFormat/>
    <w:rsid w:val="000E26CB"/>
    <w:pPr>
      <w:spacing w:before="0" w:after="0"/>
    </w:pPr>
    <w:rPr>
      <w:b w:val="0"/>
      <w:bCs w:val="0"/>
      <w:sz w:val="22"/>
      <w:szCs w:val="32"/>
    </w:rPr>
  </w:style>
  <w:style w:type="character" w:customStyle="1" w:styleId="FuenteCar">
    <w:name w:val="Fuente Car"/>
    <w:basedOn w:val="Ttulo1Car"/>
    <w:link w:val="Fuente"/>
    <w:locked/>
    <w:rsid w:val="00374E3D"/>
    <w:rPr>
      <w:rFonts w:ascii="Cambria Math" w:eastAsiaTheme="majorEastAsia" w:hAnsi="Cambria Math" w:cstheme="majorBidi"/>
      <w:b w:val="0"/>
      <w:bCs w:val="0"/>
      <w:color w:val="000000" w:themeColor="text1"/>
      <w:sz w:val="20"/>
      <w:szCs w:val="32"/>
    </w:rPr>
  </w:style>
  <w:style w:type="paragraph" w:customStyle="1" w:styleId="Fuente">
    <w:name w:val="Fuente"/>
    <w:basedOn w:val="Ttulo1"/>
    <w:link w:val="FuenteCar"/>
    <w:qFormat/>
    <w:rsid w:val="00374E3D"/>
    <w:pPr>
      <w:spacing w:before="0" w:after="120"/>
    </w:pPr>
    <w:rPr>
      <w:b w:val="0"/>
      <w:bCs w:val="0"/>
      <w:sz w:val="20"/>
      <w:szCs w:val="32"/>
    </w:rPr>
  </w:style>
  <w:style w:type="character" w:styleId="nfasisintenso">
    <w:name w:val="Intense Emphasis"/>
    <w:basedOn w:val="Fuentedeprrafopredeter"/>
    <w:uiPriority w:val="21"/>
    <w:qFormat/>
    <w:rsid w:val="004959EF"/>
    <w:rPr>
      <w:i/>
      <w:iCs/>
      <w:color w:val="5B9BD5" w:themeColor="accent1"/>
    </w:rPr>
  </w:style>
  <w:style w:type="character" w:customStyle="1" w:styleId="Ttulo3Car">
    <w:name w:val="Título 3 Car"/>
    <w:basedOn w:val="Fuentedeprrafopredeter"/>
    <w:link w:val="Ttulo3"/>
    <w:uiPriority w:val="9"/>
    <w:rsid w:val="00574BCC"/>
    <w:rPr>
      <w:rFonts w:ascii="Cambria Math" w:eastAsiaTheme="majorEastAsia" w:hAnsi="Cambria Math" w:cstheme="majorBidi"/>
      <w:color w:val="000000" w:themeColor="text1"/>
      <w:sz w:val="24"/>
      <w:szCs w:val="24"/>
      <w:u w:val="single"/>
    </w:rPr>
  </w:style>
  <w:style w:type="paragraph" w:styleId="Textoindependiente">
    <w:name w:val="Body Text"/>
    <w:basedOn w:val="Normal"/>
    <w:link w:val="TextoindependienteCar"/>
    <w:uiPriority w:val="99"/>
    <w:unhideWhenUsed/>
    <w:rsid w:val="0063644D"/>
    <w:pPr>
      <w:spacing w:after="120"/>
    </w:pPr>
  </w:style>
  <w:style w:type="character" w:customStyle="1" w:styleId="TextoindependienteCar">
    <w:name w:val="Texto independiente Car"/>
    <w:basedOn w:val="Fuentedeprrafopredeter"/>
    <w:link w:val="Textoindependiente"/>
    <w:uiPriority w:val="99"/>
    <w:rsid w:val="0063644D"/>
    <w:rPr>
      <w:rFonts w:ascii="Cambria Math" w:hAnsi="Cambria Math"/>
    </w:rPr>
  </w:style>
  <w:style w:type="paragraph" w:customStyle="1" w:styleId="Grfica">
    <w:name w:val="Gráfica"/>
    <w:basedOn w:val="Ttulo1"/>
    <w:link w:val="GrficaCar"/>
    <w:qFormat/>
    <w:rsid w:val="0063644D"/>
    <w:pPr>
      <w:spacing w:before="0" w:after="0"/>
    </w:pPr>
    <w:rPr>
      <w:b w:val="0"/>
      <w:bCs w:val="0"/>
      <w:szCs w:val="32"/>
    </w:rPr>
  </w:style>
  <w:style w:type="character" w:customStyle="1" w:styleId="GrficaCar">
    <w:name w:val="Gráfica Car"/>
    <w:basedOn w:val="Ttulo1Car"/>
    <w:link w:val="Grfica"/>
    <w:rsid w:val="0063644D"/>
    <w:rPr>
      <w:rFonts w:ascii="Cambria Math" w:eastAsiaTheme="majorEastAsia" w:hAnsi="Cambria Math" w:cstheme="majorBidi"/>
      <w:b w:val="0"/>
      <w:bCs w:val="0"/>
      <w:color w:val="000000" w:themeColor="text1"/>
      <w:sz w:val="28"/>
      <w:szCs w:val="32"/>
    </w:rPr>
  </w:style>
  <w:style w:type="paragraph" w:customStyle="1" w:styleId="m303150570479952800msolistparagraph">
    <w:name w:val="m_303150570479952800msolistparagraph"/>
    <w:basedOn w:val="Normal"/>
    <w:rsid w:val="006B1A84"/>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F874F2"/>
    <w:rPr>
      <w:color w:val="954F72" w:themeColor="followedHyperlink"/>
      <w:u w:val="single"/>
    </w:rPr>
  </w:style>
  <w:style w:type="character" w:styleId="Refdecomentario">
    <w:name w:val="annotation reference"/>
    <w:basedOn w:val="Fuentedeprrafopredeter"/>
    <w:uiPriority w:val="99"/>
    <w:semiHidden/>
    <w:unhideWhenUsed/>
    <w:rsid w:val="00C10231"/>
    <w:rPr>
      <w:sz w:val="16"/>
      <w:szCs w:val="16"/>
    </w:rPr>
  </w:style>
  <w:style w:type="paragraph" w:styleId="Textocomentario">
    <w:name w:val="annotation text"/>
    <w:basedOn w:val="Normal"/>
    <w:link w:val="TextocomentarioCar"/>
    <w:uiPriority w:val="99"/>
    <w:semiHidden/>
    <w:unhideWhenUsed/>
    <w:rsid w:val="00C102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0231"/>
    <w:rPr>
      <w:rFonts w:ascii="Cambria Math" w:hAnsi="Cambria Math"/>
      <w:sz w:val="20"/>
      <w:szCs w:val="20"/>
    </w:rPr>
  </w:style>
  <w:style w:type="paragraph" w:styleId="Asuntodelcomentario">
    <w:name w:val="annotation subject"/>
    <w:basedOn w:val="Textocomentario"/>
    <w:next w:val="Textocomentario"/>
    <w:link w:val="AsuntodelcomentarioCar"/>
    <w:uiPriority w:val="99"/>
    <w:semiHidden/>
    <w:unhideWhenUsed/>
    <w:rsid w:val="00C10231"/>
    <w:rPr>
      <w:b/>
      <w:bCs/>
    </w:rPr>
  </w:style>
  <w:style w:type="character" w:customStyle="1" w:styleId="AsuntodelcomentarioCar">
    <w:name w:val="Asunto del comentario Car"/>
    <w:basedOn w:val="TextocomentarioCar"/>
    <w:link w:val="Asuntodelcomentario"/>
    <w:uiPriority w:val="99"/>
    <w:semiHidden/>
    <w:rsid w:val="00C10231"/>
    <w:rPr>
      <w:rFonts w:ascii="Cambria Math" w:hAnsi="Cambria Math"/>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480">
      <w:bodyDiv w:val="1"/>
      <w:marLeft w:val="0"/>
      <w:marRight w:val="0"/>
      <w:marTop w:val="0"/>
      <w:marBottom w:val="0"/>
      <w:divBdr>
        <w:top w:val="none" w:sz="0" w:space="0" w:color="auto"/>
        <w:left w:val="none" w:sz="0" w:space="0" w:color="auto"/>
        <w:bottom w:val="none" w:sz="0" w:space="0" w:color="auto"/>
        <w:right w:val="none" w:sz="0" w:space="0" w:color="auto"/>
      </w:divBdr>
    </w:div>
    <w:div w:id="199049459">
      <w:bodyDiv w:val="1"/>
      <w:marLeft w:val="0"/>
      <w:marRight w:val="0"/>
      <w:marTop w:val="0"/>
      <w:marBottom w:val="0"/>
      <w:divBdr>
        <w:top w:val="none" w:sz="0" w:space="0" w:color="auto"/>
        <w:left w:val="none" w:sz="0" w:space="0" w:color="auto"/>
        <w:bottom w:val="none" w:sz="0" w:space="0" w:color="auto"/>
        <w:right w:val="none" w:sz="0" w:space="0" w:color="auto"/>
      </w:divBdr>
    </w:div>
    <w:div w:id="277563149">
      <w:bodyDiv w:val="1"/>
      <w:marLeft w:val="0"/>
      <w:marRight w:val="0"/>
      <w:marTop w:val="0"/>
      <w:marBottom w:val="0"/>
      <w:divBdr>
        <w:top w:val="none" w:sz="0" w:space="0" w:color="auto"/>
        <w:left w:val="none" w:sz="0" w:space="0" w:color="auto"/>
        <w:bottom w:val="none" w:sz="0" w:space="0" w:color="auto"/>
        <w:right w:val="none" w:sz="0" w:space="0" w:color="auto"/>
      </w:divBdr>
    </w:div>
    <w:div w:id="352266042">
      <w:bodyDiv w:val="1"/>
      <w:marLeft w:val="0"/>
      <w:marRight w:val="0"/>
      <w:marTop w:val="0"/>
      <w:marBottom w:val="0"/>
      <w:divBdr>
        <w:top w:val="none" w:sz="0" w:space="0" w:color="auto"/>
        <w:left w:val="none" w:sz="0" w:space="0" w:color="auto"/>
        <w:bottom w:val="none" w:sz="0" w:space="0" w:color="auto"/>
        <w:right w:val="none" w:sz="0" w:space="0" w:color="auto"/>
      </w:divBdr>
    </w:div>
    <w:div w:id="407927737">
      <w:bodyDiv w:val="1"/>
      <w:marLeft w:val="0"/>
      <w:marRight w:val="0"/>
      <w:marTop w:val="0"/>
      <w:marBottom w:val="0"/>
      <w:divBdr>
        <w:top w:val="none" w:sz="0" w:space="0" w:color="auto"/>
        <w:left w:val="none" w:sz="0" w:space="0" w:color="auto"/>
        <w:bottom w:val="none" w:sz="0" w:space="0" w:color="auto"/>
        <w:right w:val="none" w:sz="0" w:space="0" w:color="auto"/>
      </w:divBdr>
    </w:div>
    <w:div w:id="463810406">
      <w:bodyDiv w:val="1"/>
      <w:marLeft w:val="0"/>
      <w:marRight w:val="0"/>
      <w:marTop w:val="0"/>
      <w:marBottom w:val="0"/>
      <w:divBdr>
        <w:top w:val="none" w:sz="0" w:space="0" w:color="auto"/>
        <w:left w:val="none" w:sz="0" w:space="0" w:color="auto"/>
        <w:bottom w:val="none" w:sz="0" w:space="0" w:color="auto"/>
        <w:right w:val="none" w:sz="0" w:space="0" w:color="auto"/>
      </w:divBdr>
    </w:div>
    <w:div w:id="488255320">
      <w:bodyDiv w:val="1"/>
      <w:marLeft w:val="0"/>
      <w:marRight w:val="0"/>
      <w:marTop w:val="0"/>
      <w:marBottom w:val="0"/>
      <w:divBdr>
        <w:top w:val="none" w:sz="0" w:space="0" w:color="auto"/>
        <w:left w:val="none" w:sz="0" w:space="0" w:color="auto"/>
        <w:bottom w:val="none" w:sz="0" w:space="0" w:color="auto"/>
        <w:right w:val="none" w:sz="0" w:space="0" w:color="auto"/>
      </w:divBdr>
    </w:div>
    <w:div w:id="531917452">
      <w:bodyDiv w:val="1"/>
      <w:marLeft w:val="0"/>
      <w:marRight w:val="0"/>
      <w:marTop w:val="0"/>
      <w:marBottom w:val="0"/>
      <w:divBdr>
        <w:top w:val="none" w:sz="0" w:space="0" w:color="auto"/>
        <w:left w:val="none" w:sz="0" w:space="0" w:color="auto"/>
        <w:bottom w:val="none" w:sz="0" w:space="0" w:color="auto"/>
        <w:right w:val="none" w:sz="0" w:space="0" w:color="auto"/>
      </w:divBdr>
    </w:div>
    <w:div w:id="538587157">
      <w:bodyDiv w:val="1"/>
      <w:marLeft w:val="0"/>
      <w:marRight w:val="0"/>
      <w:marTop w:val="0"/>
      <w:marBottom w:val="0"/>
      <w:divBdr>
        <w:top w:val="none" w:sz="0" w:space="0" w:color="auto"/>
        <w:left w:val="none" w:sz="0" w:space="0" w:color="auto"/>
        <w:bottom w:val="none" w:sz="0" w:space="0" w:color="auto"/>
        <w:right w:val="none" w:sz="0" w:space="0" w:color="auto"/>
      </w:divBdr>
    </w:div>
    <w:div w:id="640039176">
      <w:bodyDiv w:val="1"/>
      <w:marLeft w:val="0"/>
      <w:marRight w:val="0"/>
      <w:marTop w:val="0"/>
      <w:marBottom w:val="0"/>
      <w:divBdr>
        <w:top w:val="none" w:sz="0" w:space="0" w:color="auto"/>
        <w:left w:val="none" w:sz="0" w:space="0" w:color="auto"/>
        <w:bottom w:val="none" w:sz="0" w:space="0" w:color="auto"/>
        <w:right w:val="none" w:sz="0" w:space="0" w:color="auto"/>
      </w:divBdr>
    </w:div>
    <w:div w:id="655644475">
      <w:bodyDiv w:val="1"/>
      <w:marLeft w:val="0"/>
      <w:marRight w:val="0"/>
      <w:marTop w:val="0"/>
      <w:marBottom w:val="0"/>
      <w:divBdr>
        <w:top w:val="none" w:sz="0" w:space="0" w:color="auto"/>
        <w:left w:val="none" w:sz="0" w:space="0" w:color="auto"/>
        <w:bottom w:val="none" w:sz="0" w:space="0" w:color="auto"/>
        <w:right w:val="none" w:sz="0" w:space="0" w:color="auto"/>
      </w:divBdr>
    </w:div>
    <w:div w:id="791707044">
      <w:bodyDiv w:val="1"/>
      <w:marLeft w:val="0"/>
      <w:marRight w:val="0"/>
      <w:marTop w:val="0"/>
      <w:marBottom w:val="0"/>
      <w:divBdr>
        <w:top w:val="none" w:sz="0" w:space="0" w:color="auto"/>
        <w:left w:val="none" w:sz="0" w:space="0" w:color="auto"/>
        <w:bottom w:val="none" w:sz="0" w:space="0" w:color="auto"/>
        <w:right w:val="none" w:sz="0" w:space="0" w:color="auto"/>
      </w:divBdr>
    </w:div>
    <w:div w:id="929121142">
      <w:bodyDiv w:val="1"/>
      <w:marLeft w:val="0"/>
      <w:marRight w:val="0"/>
      <w:marTop w:val="0"/>
      <w:marBottom w:val="0"/>
      <w:divBdr>
        <w:top w:val="none" w:sz="0" w:space="0" w:color="auto"/>
        <w:left w:val="none" w:sz="0" w:space="0" w:color="auto"/>
        <w:bottom w:val="none" w:sz="0" w:space="0" w:color="auto"/>
        <w:right w:val="none" w:sz="0" w:space="0" w:color="auto"/>
      </w:divBdr>
    </w:div>
    <w:div w:id="977958566">
      <w:bodyDiv w:val="1"/>
      <w:marLeft w:val="0"/>
      <w:marRight w:val="0"/>
      <w:marTop w:val="0"/>
      <w:marBottom w:val="0"/>
      <w:divBdr>
        <w:top w:val="none" w:sz="0" w:space="0" w:color="auto"/>
        <w:left w:val="none" w:sz="0" w:space="0" w:color="auto"/>
        <w:bottom w:val="none" w:sz="0" w:space="0" w:color="auto"/>
        <w:right w:val="none" w:sz="0" w:space="0" w:color="auto"/>
      </w:divBdr>
    </w:div>
    <w:div w:id="991955250">
      <w:bodyDiv w:val="1"/>
      <w:marLeft w:val="0"/>
      <w:marRight w:val="0"/>
      <w:marTop w:val="0"/>
      <w:marBottom w:val="0"/>
      <w:divBdr>
        <w:top w:val="none" w:sz="0" w:space="0" w:color="auto"/>
        <w:left w:val="none" w:sz="0" w:space="0" w:color="auto"/>
        <w:bottom w:val="none" w:sz="0" w:space="0" w:color="auto"/>
        <w:right w:val="none" w:sz="0" w:space="0" w:color="auto"/>
      </w:divBdr>
    </w:div>
    <w:div w:id="1018578272">
      <w:bodyDiv w:val="1"/>
      <w:marLeft w:val="0"/>
      <w:marRight w:val="0"/>
      <w:marTop w:val="0"/>
      <w:marBottom w:val="0"/>
      <w:divBdr>
        <w:top w:val="none" w:sz="0" w:space="0" w:color="auto"/>
        <w:left w:val="none" w:sz="0" w:space="0" w:color="auto"/>
        <w:bottom w:val="none" w:sz="0" w:space="0" w:color="auto"/>
        <w:right w:val="none" w:sz="0" w:space="0" w:color="auto"/>
      </w:divBdr>
    </w:div>
    <w:div w:id="1042096063">
      <w:bodyDiv w:val="1"/>
      <w:marLeft w:val="0"/>
      <w:marRight w:val="0"/>
      <w:marTop w:val="0"/>
      <w:marBottom w:val="0"/>
      <w:divBdr>
        <w:top w:val="none" w:sz="0" w:space="0" w:color="auto"/>
        <w:left w:val="none" w:sz="0" w:space="0" w:color="auto"/>
        <w:bottom w:val="none" w:sz="0" w:space="0" w:color="auto"/>
        <w:right w:val="none" w:sz="0" w:space="0" w:color="auto"/>
      </w:divBdr>
    </w:div>
    <w:div w:id="1044329022">
      <w:bodyDiv w:val="1"/>
      <w:marLeft w:val="0"/>
      <w:marRight w:val="0"/>
      <w:marTop w:val="0"/>
      <w:marBottom w:val="0"/>
      <w:divBdr>
        <w:top w:val="none" w:sz="0" w:space="0" w:color="auto"/>
        <w:left w:val="none" w:sz="0" w:space="0" w:color="auto"/>
        <w:bottom w:val="none" w:sz="0" w:space="0" w:color="auto"/>
        <w:right w:val="none" w:sz="0" w:space="0" w:color="auto"/>
      </w:divBdr>
    </w:div>
    <w:div w:id="1100176545">
      <w:bodyDiv w:val="1"/>
      <w:marLeft w:val="0"/>
      <w:marRight w:val="0"/>
      <w:marTop w:val="0"/>
      <w:marBottom w:val="0"/>
      <w:divBdr>
        <w:top w:val="none" w:sz="0" w:space="0" w:color="auto"/>
        <w:left w:val="none" w:sz="0" w:space="0" w:color="auto"/>
        <w:bottom w:val="none" w:sz="0" w:space="0" w:color="auto"/>
        <w:right w:val="none" w:sz="0" w:space="0" w:color="auto"/>
      </w:divBdr>
    </w:div>
    <w:div w:id="1128430051">
      <w:bodyDiv w:val="1"/>
      <w:marLeft w:val="0"/>
      <w:marRight w:val="0"/>
      <w:marTop w:val="0"/>
      <w:marBottom w:val="0"/>
      <w:divBdr>
        <w:top w:val="none" w:sz="0" w:space="0" w:color="auto"/>
        <w:left w:val="none" w:sz="0" w:space="0" w:color="auto"/>
        <w:bottom w:val="none" w:sz="0" w:space="0" w:color="auto"/>
        <w:right w:val="none" w:sz="0" w:space="0" w:color="auto"/>
      </w:divBdr>
    </w:div>
    <w:div w:id="1163277725">
      <w:bodyDiv w:val="1"/>
      <w:marLeft w:val="0"/>
      <w:marRight w:val="0"/>
      <w:marTop w:val="0"/>
      <w:marBottom w:val="0"/>
      <w:divBdr>
        <w:top w:val="none" w:sz="0" w:space="0" w:color="auto"/>
        <w:left w:val="none" w:sz="0" w:space="0" w:color="auto"/>
        <w:bottom w:val="none" w:sz="0" w:space="0" w:color="auto"/>
        <w:right w:val="none" w:sz="0" w:space="0" w:color="auto"/>
      </w:divBdr>
    </w:div>
    <w:div w:id="1262451128">
      <w:bodyDiv w:val="1"/>
      <w:marLeft w:val="0"/>
      <w:marRight w:val="0"/>
      <w:marTop w:val="0"/>
      <w:marBottom w:val="0"/>
      <w:divBdr>
        <w:top w:val="none" w:sz="0" w:space="0" w:color="auto"/>
        <w:left w:val="none" w:sz="0" w:space="0" w:color="auto"/>
        <w:bottom w:val="none" w:sz="0" w:space="0" w:color="auto"/>
        <w:right w:val="none" w:sz="0" w:space="0" w:color="auto"/>
      </w:divBdr>
    </w:div>
    <w:div w:id="1279411703">
      <w:bodyDiv w:val="1"/>
      <w:marLeft w:val="0"/>
      <w:marRight w:val="0"/>
      <w:marTop w:val="0"/>
      <w:marBottom w:val="0"/>
      <w:divBdr>
        <w:top w:val="none" w:sz="0" w:space="0" w:color="auto"/>
        <w:left w:val="none" w:sz="0" w:space="0" w:color="auto"/>
        <w:bottom w:val="none" w:sz="0" w:space="0" w:color="auto"/>
        <w:right w:val="none" w:sz="0" w:space="0" w:color="auto"/>
      </w:divBdr>
    </w:div>
    <w:div w:id="1316881857">
      <w:bodyDiv w:val="1"/>
      <w:marLeft w:val="0"/>
      <w:marRight w:val="0"/>
      <w:marTop w:val="0"/>
      <w:marBottom w:val="0"/>
      <w:divBdr>
        <w:top w:val="none" w:sz="0" w:space="0" w:color="auto"/>
        <w:left w:val="none" w:sz="0" w:space="0" w:color="auto"/>
        <w:bottom w:val="none" w:sz="0" w:space="0" w:color="auto"/>
        <w:right w:val="none" w:sz="0" w:space="0" w:color="auto"/>
      </w:divBdr>
    </w:div>
    <w:div w:id="1399745375">
      <w:bodyDiv w:val="1"/>
      <w:marLeft w:val="0"/>
      <w:marRight w:val="0"/>
      <w:marTop w:val="0"/>
      <w:marBottom w:val="0"/>
      <w:divBdr>
        <w:top w:val="none" w:sz="0" w:space="0" w:color="auto"/>
        <w:left w:val="none" w:sz="0" w:space="0" w:color="auto"/>
        <w:bottom w:val="none" w:sz="0" w:space="0" w:color="auto"/>
        <w:right w:val="none" w:sz="0" w:space="0" w:color="auto"/>
      </w:divBdr>
    </w:div>
    <w:div w:id="1406488854">
      <w:bodyDiv w:val="1"/>
      <w:marLeft w:val="0"/>
      <w:marRight w:val="0"/>
      <w:marTop w:val="0"/>
      <w:marBottom w:val="0"/>
      <w:divBdr>
        <w:top w:val="none" w:sz="0" w:space="0" w:color="auto"/>
        <w:left w:val="none" w:sz="0" w:space="0" w:color="auto"/>
        <w:bottom w:val="none" w:sz="0" w:space="0" w:color="auto"/>
        <w:right w:val="none" w:sz="0" w:space="0" w:color="auto"/>
      </w:divBdr>
    </w:div>
    <w:div w:id="1490750024">
      <w:bodyDiv w:val="1"/>
      <w:marLeft w:val="0"/>
      <w:marRight w:val="0"/>
      <w:marTop w:val="0"/>
      <w:marBottom w:val="0"/>
      <w:divBdr>
        <w:top w:val="none" w:sz="0" w:space="0" w:color="auto"/>
        <w:left w:val="none" w:sz="0" w:space="0" w:color="auto"/>
        <w:bottom w:val="none" w:sz="0" w:space="0" w:color="auto"/>
        <w:right w:val="none" w:sz="0" w:space="0" w:color="auto"/>
      </w:divBdr>
    </w:div>
    <w:div w:id="1543786521">
      <w:bodyDiv w:val="1"/>
      <w:marLeft w:val="0"/>
      <w:marRight w:val="0"/>
      <w:marTop w:val="0"/>
      <w:marBottom w:val="0"/>
      <w:divBdr>
        <w:top w:val="none" w:sz="0" w:space="0" w:color="auto"/>
        <w:left w:val="none" w:sz="0" w:space="0" w:color="auto"/>
        <w:bottom w:val="none" w:sz="0" w:space="0" w:color="auto"/>
        <w:right w:val="none" w:sz="0" w:space="0" w:color="auto"/>
      </w:divBdr>
    </w:div>
    <w:div w:id="1569001596">
      <w:bodyDiv w:val="1"/>
      <w:marLeft w:val="0"/>
      <w:marRight w:val="0"/>
      <w:marTop w:val="0"/>
      <w:marBottom w:val="0"/>
      <w:divBdr>
        <w:top w:val="none" w:sz="0" w:space="0" w:color="auto"/>
        <w:left w:val="none" w:sz="0" w:space="0" w:color="auto"/>
        <w:bottom w:val="none" w:sz="0" w:space="0" w:color="auto"/>
        <w:right w:val="none" w:sz="0" w:space="0" w:color="auto"/>
      </w:divBdr>
    </w:div>
    <w:div w:id="1642073131">
      <w:bodyDiv w:val="1"/>
      <w:marLeft w:val="0"/>
      <w:marRight w:val="0"/>
      <w:marTop w:val="0"/>
      <w:marBottom w:val="0"/>
      <w:divBdr>
        <w:top w:val="none" w:sz="0" w:space="0" w:color="auto"/>
        <w:left w:val="none" w:sz="0" w:space="0" w:color="auto"/>
        <w:bottom w:val="none" w:sz="0" w:space="0" w:color="auto"/>
        <w:right w:val="none" w:sz="0" w:space="0" w:color="auto"/>
      </w:divBdr>
    </w:div>
    <w:div w:id="1780291872">
      <w:bodyDiv w:val="1"/>
      <w:marLeft w:val="0"/>
      <w:marRight w:val="0"/>
      <w:marTop w:val="0"/>
      <w:marBottom w:val="0"/>
      <w:divBdr>
        <w:top w:val="none" w:sz="0" w:space="0" w:color="auto"/>
        <w:left w:val="none" w:sz="0" w:space="0" w:color="auto"/>
        <w:bottom w:val="none" w:sz="0" w:space="0" w:color="auto"/>
        <w:right w:val="none" w:sz="0" w:space="0" w:color="auto"/>
      </w:divBdr>
    </w:div>
    <w:div w:id="1792284173">
      <w:bodyDiv w:val="1"/>
      <w:marLeft w:val="0"/>
      <w:marRight w:val="0"/>
      <w:marTop w:val="0"/>
      <w:marBottom w:val="0"/>
      <w:divBdr>
        <w:top w:val="none" w:sz="0" w:space="0" w:color="auto"/>
        <w:left w:val="none" w:sz="0" w:space="0" w:color="auto"/>
        <w:bottom w:val="none" w:sz="0" w:space="0" w:color="auto"/>
        <w:right w:val="none" w:sz="0" w:space="0" w:color="auto"/>
      </w:divBdr>
    </w:div>
    <w:div w:id="1811554452">
      <w:bodyDiv w:val="1"/>
      <w:marLeft w:val="0"/>
      <w:marRight w:val="0"/>
      <w:marTop w:val="0"/>
      <w:marBottom w:val="0"/>
      <w:divBdr>
        <w:top w:val="none" w:sz="0" w:space="0" w:color="auto"/>
        <w:left w:val="none" w:sz="0" w:space="0" w:color="auto"/>
        <w:bottom w:val="none" w:sz="0" w:space="0" w:color="auto"/>
        <w:right w:val="none" w:sz="0" w:space="0" w:color="auto"/>
      </w:divBdr>
    </w:div>
    <w:div w:id="1824663859">
      <w:bodyDiv w:val="1"/>
      <w:marLeft w:val="0"/>
      <w:marRight w:val="0"/>
      <w:marTop w:val="0"/>
      <w:marBottom w:val="0"/>
      <w:divBdr>
        <w:top w:val="none" w:sz="0" w:space="0" w:color="auto"/>
        <w:left w:val="none" w:sz="0" w:space="0" w:color="auto"/>
        <w:bottom w:val="none" w:sz="0" w:space="0" w:color="auto"/>
        <w:right w:val="none" w:sz="0" w:space="0" w:color="auto"/>
      </w:divBdr>
    </w:div>
    <w:div w:id="1840802328">
      <w:bodyDiv w:val="1"/>
      <w:marLeft w:val="0"/>
      <w:marRight w:val="0"/>
      <w:marTop w:val="0"/>
      <w:marBottom w:val="0"/>
      <w:divBdr>
        <w:top w:val="none" w:sz="0" w:space="0" w:color="auto"/>
        <w:left w:val="none" w:sz="0" w:space="0" w:color="auto"/>
        <w:bottom w:val="none" w:sz="0" w:space="0" w:color="auto"/>
        <w:right w:val="none" w:sz="0" w:space="0" w:color="auto"/>
      </w:divBdr>
    </w:div>
    <w:div w:id="1928492273">
      <w:bodyDiv w:val="1"/>
      <w:marLeft w:val="0"/>
      <w:marRight w:val="0"/>
      <w:marTop w:val="0"/>
      <w:marBottom w:val="0"/>
      <w:divBdr>
        <w:top w:val="none" w:sz="0" w:space="0" w:color="auto"/>
        <w:left w:val="none" w:sz="0" w:space="0" w:color="auto"/>
        <w:bottom w:val="none" w:sz="0" w:space="0" w:color="auto"/>
        <w:right w:val="none" w:sz="0" w:space="0" w:color="auto"/>
      </w:divBdr>
    </w:div>
    <w:div w:id="1933275195">
      <w:bodyDiv w:val="1"/>
      <w:marLeft w:val="0"/>
      <w:marRight w:val="0"/>
      <w:marTop w:val="0"/>
      <w:marBottom w:val="0"/>
      <w:divBdr>
        <w:top w:val="none" w:sz="0" w:space="0" w:color="auto"/>
        <w:left w:val="none" w:sz="0" w:space="0" w:color="auto"/>
        <w:bottom w:val="none" w:sz="0" w:space="0" w:color="auto"/>
        <w:right w:val="none" w:sz="0" w:space="0" w:color="auto"/>
      </w:divBdr>
    </w:div>
    <w:div w:id="2044671815">
      <w:bodyDiv w:val="1"/>
      <w:marLeft w:val="0"/>
      <w:marRight w:val="0"/>
      <w:marTop w:val="0"/>
      <w:marBottom w:val="0"/>
      <w:divBdr>
        <w:top w:val="none" w:sz="0" w:space="0" w:color="auto"/>
        <w:left w:val="none" w:sz="0" w:space="0" w:color="auto"/>
        <w:bottom w:val="none" w:sz="0" w:space="0" w:color="auto"/>
        <w:right w:val="none" w:sz="0" w:space="0" w:color="auto"/>
      </w:divBdr>
    </w:div>
    <w:div w:id="21172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es/diccionario/ingles-espanol/system" TargetMode="External"/><Relationship Id="rId18" Type="http://schemas.openxmlformats.org/officeDocument/2006/relationships/hyperlink" Target="https://dictionary.cambridge.org/es/diccionario/ingles-espanol/inter" TargetMode="External"/><Relationship Id="rId26" Type="http://schemas.openxmlformats.org/officeDocument/2006/relationships/hyperlink" Target="https://dictionary.cambridge.org/es/diccionario/ingles-espanol/by" TargetMode="External"/><Relationship Id="rId39" Type="http://schemas.openxmlformats.org/officeDocument/2006/relationships/hyperlink" Target="https://www.gob.mx/cms/uploads/attachment/file/275361/El_nuevo_ecosistema_para_incrementar_el_ahorro_Voluntario-_Carlos_Rami_rez.pdf" TargetMode="External"/><Relationship Id="rId21" Type="http://schemas.openxmlformats.org/officeDocument/2006/relationships/hyperlink" Target="https://dictionary.cambridge.org/es/diccionario/ingles-espanol/main" TargetMode="External"/><Relationship Id="rId34" Type="http://schemas.openxmlformats.org/officeDocument/2006/relationships/hyperlink" Target="https://www.inegi.org.mx/app/glosario/default.html?p=ENOE15" TargetMode="External"/><Relationship Id="rId42" Type="http://schemas.openxmlformats.org/officeDocument/2006/relationships/image" Target="media/image3.png"/><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ictionary.cambridge.org/es/diccionario/ingles-espanol/is" TargetMode="External"/><Relationship Id="rId20" Type="http://schemas.openxmlformats.org/officeDocument/2006/relationships/hyperlink" Target="https://dictionary.cambridge.org/es/diccionario/ingles-espanol/two" TargetMode="External"/><Relationship Id="rId29" Type="http://schemas.openxmlformats.org/officeDocument/2006/relationships/hyperlink" Target="https://www.gob.mx/consar/documentos/resultados-de-encuesta-de-trayectorias-laborales-2015" TargetMode="External"/><Relationship Id="rId41" Type="http://schemas.openxmlformats.org/officeDocument/2006/relationships/image" Target="media/image2.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tionary.cambridge.org/es/diccionario/ingles-espanol/the" TargetMode="External"/><Relationship Id="rId24" Type="http://schemas.openxmlformats.org/officeDocument/2006/relationships/hyperlink" Target="https://dictionary.cambridge.org/es/diccionario/ingles-espanol/savings" TargetMode="External"/><Relationship Id="rId32" Type="http://schemas.openxmlformats.org/officeDocument/2006/relationships/hyperlink" Target="http://www.imss.gob.mx/" TargetMode="External"/><Relationship Id="rId37" Type="http://schemas.openxmlformats.org/officeDocument/2006/relationships/hyperlink" Target="https://stats.oecd.org/index.aspx?DataSetCode=HEALTH_STAT" TargetMode="External"/><Relationship Id="rId40" Type="http://schemas.openxmlformats.org/officeDocument/2006/relationships/hyperlink" Target="https://blogs.iadb.org/trabajo/es/como-adaptar-el-estado-del-bienestar-a-la-economia-gig" TargetMode="External"/><Relationship Id="rId45" Type="http://schemas.openxmlformats.org/officeDocument/2006/relationships/image" Target="media/image6.png"/><Relationship Id="rId53" Type="http://schemas.openxmlformats.org/officeDocument/2006/relationships/image" Target="media/image14.png"/><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ictionary.cambridge.org/es/diccionario/ingles-espanol/mexico" TargetMode="External"/><Relationship Id="rId23" Type="http://schemas.openxmlformats.org/officeDocument/2006/relationships/hyperlink" Target="https://dictionary.cambridge.org/es/diccionario/ingles-espanol/individual" TargetMode="External"/><Relationship Id="rId28" Type="http://schemas.openxmlformats.org/officeDocument/2006/relationships/hyperlink" Target="https://www.banxico.org.mx/SieInternet/consultarDirectorioInternetAction.do?sector=10&amp;accion=consultarCuadroAnalitico&amp;idCuadro=CA601&amp;locale=es" TargetMode="External"/><Relationship Id="rId36" Type="http://schemas.openxmlformats.org/officeDocument/2006/relationships/hyperlink" Target="https://www.inegi.org.mx/sistemas/bie/" TargetMode="External"/><Relationship Id="rId49" Type="http://schemas.openxmlformats.org/officeDocument/2006/relationships/image" Target="media/image10.png"/><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www.linguee.es/ingles-espanol/traduccion/furthermore.html" TargetMode="External"/><Relationship Id="rId19" Type="http://schemas.openxmlformats.org/officeDocument/2006/relationships/hyperlink" Target="https://dictionary.cambridge.org/es/diccionario/ingles-espanol/of" TargetMode="External"/><Relationship Id="rId31" Type="http://schemas.openxmlformats.org/officeDocument/2006/relationships/hyperlink" Target="https://datos.gob.mx/busca/dataset/proyecciones-de-la-poblacion-de-mexico-y-de-las-entidades-federativas-2016-2050/resource/f20a7eab-fdc3-4d5f-ba71-9879f2dda94f" TargetMode="External"/><Relationship Id="rId44" Type="http://schemas.openxmlformats.org/officeDocument/2006/relationships/image" Target="media/image5.png"/><Relationship Id="rId52" Type="http://schemas.openxmlformats.org/officeDocument/2006/relationships/image" Target="media/image13.png"/><Relationship Id="rId6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ictionary.cambridge.org/es/diccionario/ingles-espanol/in" TargetMode="External"/><Relationship Id="rId22" Type="http://schemas.openxmlformats.org/officeDocument/2006/relationships/hyperlink" Target="https://dictionary.cambridge.org/es/diccionario/ingles-espanol/the" TargetMode="External"/><Relationship Id="rId27" Type="http://schemas.openxmlformats.org/officeDocument/2006/relationships/hyperlink" Target="https://en.wikipedia.org/wiki/Self-employment" TargetMode="External"/><Relationship Id="rId30" Type="http://schemas.openxmlformats.org/officeDocument/2006/relationships/hyperlink" Target="http://www.consar.gob.mx/gobmx/aplicativo/siset/Series.aspx?cd=175&amp;cdAlt=False" TargetMode="External"/><Relationship Id="rId35" Type="http://schemas.openxmlformats.org/officeDocument/2006/relationships/hyperlink" Target="https://www.inegi.org.mx/app/indicadores/?tm=0" TargetMode="External"/><Relationship Id="rId43" Type="http://schemas.openxmlformats.org/officeDocument/2006/relationships/image" Target="media/image4.png"/><Relationship Id="rId48" Type="http://schemas.openxmlformats.org/officeDocument/2006/relationships/image" Target="media/image9.png"/><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12.png"/><Relationship Id="rId3" Type="http://schemas.openxmlformats.org/officeDocument/2006/relationships/numbering" Target="numbering.xml"/><Relationship Id="rId12" Type="http://schemas.openxmlformats.org/officeDocument/2006/relationships/hyperlink" Target="https://dictionary.cambridge.org/es/diccionario/ingles-espanol/pension" TargetMode="External"/><Relationship Id="rId17" Type="http://schemas.openxmlformats.org/officeDocument/2006/relationships/hyperlink" Target="https://dictionary.cambridge.org/es/diccionario/ingles-espanol/composed" TargetMode="External"/><Relationship Id="rId25" Type="http://schemas.openxmlformats.org/officeDocument/2006/relationships/hyperlink" Target="https://dictionary.cambridge.org/es/diccionario/ingles-espanol/account" TargetMode="External"/><Relationship Id="rId33" Type="http://schemas.openxmlformats.org/officeDocument/2006/relationships/hyperlink" Target="https://www.inegi.org.mx/temas/estructura/" TargetMode="External"/><Relationship Id="rId38" Type="http://schemas.openxmlformats.org/officeDocument/2006/relationships/hyperlink" Target="https://doi.org/10.1787/b6d3dcfc-en" TargetMode="External"/><Relationship Id="rId46" Type="http://schemas.openxmlformats.org/officeDocument/2006/relationships/image" Target="media/image7.png"/><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2B34078235478FBA8628917D4EBB84"/>
        <w:category>
          <w:name w:val="General"/>
          <w:gallery w:val="placeholder"/>
        </w:category>
        <w:types>
          <w:type w:val="bbPlcHdr"/>
        </w:types>
        <w:behaviors>
          <w:behavior w:val="content"/>
        </w:behaviors>
        <w:guid w:val="{9EB23A91-39C5-41E1-9A17-62EF7B39D825}"/>
      </w:docPartPr>
      <w:docPartBody>
        <w:p w:rsidR="00B90510" w:rsidRDefault="009A2E4B" w:rsidP="009A2E4B">
          <w:pPr>
            <w:pStyle w:val="B42B34078235478FBA8628917D4EBB84"/>
          </w:pPr>
          <w:r>
            <w:rPr>
              <w:rFonts w:asciiTheme="majorHAnsi" w:eastAsiaTheme="majorEastAsia" w:hAnsiTheme="majorHAnsi" w:cstheme="majorBidi"/>
              <w:color w:val="5B9BD5" w:themeColor="accent1"/>
              <w:sz w:val="27"/>
              <w:szCs w:val="27"/>
              <w:lang w:val="es-ES"/>
            </w:rPr>
            <w:t>[Título del documento]</w:t>
          </w:r>
        </w:p>
      </w:docPartBody>
    </w:docPart>
    <w:docPart>
      <w:docPartPr>
        <w:name w:val="12929226B7A642EE9525418445143BC3"/>
        <w:category>
          <w:name w:val="General"/>
          <w:gallery w:val="placeholder"/>
        </w:category>
        <w:types>
          <w:type w:val="bbPlcHdr"/>
        </w:types>
        <w:behaviors>
          <w:behavior w:val="content"/>
        </w:behaviors>
        <w:guid w:val="{96E979B0-990E-4DDF-981C-E3736C4FCC8B}"/>
      </w:docPartPr>
      <w:docPartBody>
        <w:p w:rsidR="00B90510" w:rsidRDefault="009A2E4B" w:rsidP="009A2E4B">
          <w:pPr>
            <w:pStyle w:val="12929226B7A642EE9525418445143BC3"/>
          </w:pPr>
          <w:r>
            <w:rPr>
              <w:rFonts w:asciiTheme="majorHAnsi" w:eastAsiaTheme="majorEastAsia" w:hAnsiTheme="majorHAnsi" w:cstheme="majorBidi"/>
              <w:color w:val="5B9BD5" w:themeColor="accent1"/>
              <w:sz w:val="27"/>
              <w:szCs w:val="27"/>
              <w:lang w:val="es-ES"/>
            </w:rPr>
            <w:t>[Fecha]</w:t>
          </w:r>
        </w:p>
      </w:docPartBody>
    </w:docPart>
    <w:docPart>
      <w:docPartPr>
        <w:name w:val="3389BAB19A624FC98178BF45D9475A6A"/>
        <w:category>
          <w:name w:val="General"/>
          <w:gallery w:val="placeholder"/>
        </w:category>
        <w:types>
          <w:type w:val="bbPlcHdr"/>
        </w:types>
        <w:behaviors>
          <w:behavior w:val="content"/>
        </w:behaviors>
        <w:guid w:val="{3F76DC20-B40A-4B6F-ABDA-F9DF77CB3F8D}"/>
      </w:docPartPr>
      <w:docPartBody>
        <w:p w:rsidR="00B90510" w:rsidRDefault="009A2E4B" w:rsidP="009A2E4B">
          <w:pPr>
            <w:pStyle w:val="3389BAB19A624FC98178BF45D9475A6A"/>
          </w:pPr>
          <w:r>
            <w:rPr>
              <w:rFonts w:asciiTheme="majorHAnsi" w:eastAsiaTheme="majorEastAsia" w:hAnsiTheme="majorHAnsi" w:cstheme="majorBidi"/>
              <w:color w:val="5B9BD5" w:themeColor="accent1"/>
              <w:sz w:val="27"/>
              <w:szCs w:val="27"/>
              <w:lang w:val="es-ES"/>
            </w:rPr>
            <w:t>[Título del documento]</w:t>
          </w:r>
        </w:p>
      </w:docPartBody>
    </w:docPart>
    <w:docPart>
      <w:docPartPr>
        <w:name w:val="A2A3243DE1F045A4A84B8AA70B1B6E66"/>
        <w:category>
          <w:name w:val="General"/>
          <w:gallery w:val="placeholder"/>
        </w:category>
        <w:types>
          <w:type w:val="bbPlcHdr"/>
        </w:types>
        <w:behaviors>
          <w:behavior w:val="content"/>
        </w:behaviors>
        <w:guid w:val="{502D007D-EE35-4DE1-8148-03CB278032F4}"/>
      </w:docPartPr>
      <w:docPartBody>
        <w:p w:rsidR="00B90510" w:rsidRDefault="009A2E4B" w:rsidP="009A2E4B">
          <w:pPr>
            <w:pStyle w:val="A2A3243DE1F045A4A84B8AA70B1B6E66"/>
          </w:pPr>
          <w:r>
            <w:rPr>
              <w:rFonts w:asciiTheme="majorHAnsi" w:eastAsiaTheme="majorEastAsia" w:hAnsiTheme="majorHAnsi" w:cstheme="majorBidi"/>
              <w:color w:val="5B9BD5" w:themeColor="accent1"/>
              <w:sz w:val="27"/>
              <w:szCs w:val="27"/>
              <w:lang w:val="es-ES"/>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E4B"/>
    <w:rsid w:val="000161AC"/>
    <w:rsid w:val="000D77B2"/>
    <w:rsid w:val="00120A50"/>
    <w:rsid w:val="00130F3D"/>
    <w:rsid w:val="00265030"/>
    <w:rsid w:val="00266FB8"/>
    <w:rsid w:val="00273C40"/>
    <w:rsid w:val="002B4CD4"/>
    <w:rsid w:val="003A3A23"/>
    <w:rsid w:val="004208FE"/>
    <w:rsid w:val="004C13DE"/>
    <w:rsid w:val="004D0846"/>
    <w:rsid w:val="00500617"/>
    <w:rsid w:val="005547F4"/>
    <w:rsid w:val="005A5E60"/>
    <w:rsid w:val="006220CE"/>
    <w:rsid w:val="006F46E9"/>
    <w:rsid w:val="00746DC9"/>
    <w:rsid w:val="007510D6"/>
    <w:rsid w:val="0077327C"/>
    <w:rsid w:val="007C0293"/>
    <w:rsid w:val="007F6BE1"/>
    <w:rsid w:val="008F38C7"/>
    <w:rsid w:val="00972A44"/>
    <w:rsid w:val="009A2E4B"/>
    <w:rsid w:val="009B7429"/>
    <w:rsid w:val="009E6BF6"/>
    <w:rsid w:val="00A76284"/>
    <w:rsid w:val="00AB5DFE"/>
    <w:rsid w:val="00AF53E6"/>
    <w:rsid w:val="00B90510"/>
    <w:rsid w:val="00C17070"/>
    <w:rsid w:val="00CD48D0"/>
    <w:rsid w:val="00DD48CF"/>
    <w:rsid w:val="00E62BB3"/>
    <w:rsid w:val="00E74105"/>
    <w:rsid w:val="00E831F0"/>
    <w:rsid w:val="00EA22E1"/>
    <w:rsid w:val="00F26744"/>
    <w:rsid w:val="00F63BDB"/>
    <w:rsid w:val="00F900CA"/>
    <w:rsid w:val="00FA13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540B3D22B994AFAB8D4F40E390CAA0A">
    <w:name w:val="E540B3D22B994AFAB8D4F40E390CAA0A"/>
    <w:rsid w:val="009A2E4B"/>
  </w:style>
  <w:style w:type="paragraph" w:customStyle="1" w:styleId="7DBF9B49CF7C4B8BABDE2C6AC3FDDD4E">
    <w:name w:val="7DBF9B49CF7C4B8BABDE2C6AC3FDDD4E"/>
    <w:rsid w:val="009A2E4B"/>
  </w:style>
  <w:style w:type="paragraph" w:customStyle="1" w:styleId="B42B34078235478FBA8628917D4EBB84">
    <w:name w:val="B42B34078235478FBA8628917D4EBB84"/>
    <w:rsid w:val="009A2E4B"/>
  </w:style>
  <w:style w:type="paragraph" w:customStyle="1" w:styleId="12929226B7A642EE9525418445143BC3">
    <w:name w:val="12929226B7A642EE9525418445143BC3"/>
    <w:rsid w:val="009A2E4B"/>
  </w:style>
  <w:style w:type="paragraph" w:customStyle="1" w:styleId="3389BAB19A624FC98178BF45D9475A6A">
    <w:name w:val="3389BAB19A624FC98178BF45D9475A6A"/>
    <w:rsid w:val="009A2E4B"/>
  </w:style>
  <w:style w:type="paragraph" w:customStyle="1" w:styleId="A2A3243DE1F045A4A84B8AA70B1B6E66">
    <w:name w:val="A2A3243DE1F045A4A84B8AA70B1B6E66"/>
    <w:rsid w:val="009A2E4B"/>
  </w:style>
  <w:style w:type="character" w:styleId="Textodelmarcadordeposicin">
    <w:name w:val="Placeholder Text"/>
    <w:basedOn w:val="Fuentedeprrafopredeter"/>
    <w:uiPriority w:val="99"/>
    <w:semiHidden/>
    <w:rsid w:val="000D77B2"/>
    <w:rPr>
      <w:color w:val="808080"/>
    </w:rPr>
  </w:style>
  <w:style w:type="paragraph" w:customStyle="1" w:styleId="17B5398CA8E549A28C9EBD9881390873">
    <w:name w:val="17B5398CA8E549A28C9EBD9881390873"/>
    <w:rsid w:val="00972A44"/>
  </w:style>
  <w:style w:type="paragraph" w:customStyle="1" w:styleId="46F0482D46934B318C371D64C6282F2D">
    <w:name w:val="46F0482D46934B318C371D64C6282F2D"/>
    <w:rsid w:val="00972A44"/>
  </w:style>
  <w:style w:type="paragraph" w:customStyle="1" w:styleId="7662E0E708944EDF92CB1CBDEB405C2C">
    <w:name w:val="7662E0E708944EDF92CB1CBDEB405C2C"/>
    <w:rsid w:val="00972A44"/>
  </w:style>
  <w:style w:type="paragraph" w:customStyle="1" w:styleId="3D93DDDF385242A5A0FF932D94D65819">
    <w:name w:val="3D93DDDF385242A5A0FF932D94D65819"/>
    <w:rsid w:val="00972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FE2176-6411-44DB-AB49-B2D9B68C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7497</Words>
  <Characters>41235</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Alba Arellano &amp; Carmona Sánchez</vt:lpstr>
    </vt:vector>
  </TitlesOfParts>
  <Company>Banco de México</Company>
  <LinksUpToDate>false</LinksUpToDate>
  <CharactersWithSpaces>48635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 Arellano &amp; Carmona Sánchez</dc:title>
  <dc:subject/>
  <dc:creator>Carmona Sánchez Juan Francisco</dc:creator>
  <cp:keywords/>
  <dc:description/>
  <cp:lastModifiedBy>Juan Francisco Carmona Sánchez</cp:lastModifiedBy>
  <cp:revision>3</cp:revision>
  <cp:lastPrinted>2020-01-31T05:39:00Z</cp:lastPrinted>
  <dcterms:created xsi:type="dcterms:W3CDTF">2020-03-15T04:47:00Z</dcterms:created>
  <dcterms:modified xsi:type="dcterms:W3CDTF">2020-03-15T04:53:00Z</dcterms:modified>
</cp:coreProperties>
</file>